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0841DD8D" w14:textId="77777777" w:rsidR="00C675F8" w:rsidRDefault="00E57A9D">
      <w:r>
        <w:rPr>
          <w:b/>
          <w:color w:val="1D2129"/>
          <w:sz w:val="24"/>
          <w:szCs w:val="24"/>
        </w:rPr>
        <w:t>Review of the 2016 American Association of Physical Anthropologists</w:t>
      </w:r>
    </w:p>
    <w:p w14:paraId="61DD14EE" w14:textId="77777777" w:rsidR="00C675F8" w:rsidRDefault="00E57A9D">
      <w:r>
        <w:rPr>
          <w:b/>
          <w:color w:val="1D2129"/>
          <w:sz w:val="24"/>
          <w:szCs w:val="24"/>
        </w:rPr>
        <w:t>in Atlanta, Georgia, USA</w:t>
      </w:r>
    </w:p>
    <w:p w14:paraId="7978DCD4" w14:textId="77777777" w:rsidR="00C675F8" w:rsidRDefault="00C675F8"/>
    <w:p w14:paraId="2CBCA036" w14:textId="77777777" w:rsidR="00C675F8" w:rsidRDefault="00E57A9D">
      <w:r>
        <w:rPr>
          <w:i/>
          <w:color w:val="1D2129"/>
          <w:sz w:val="24"/>
          <w:szCs w:val="24"/>
        </w:rPr>
        <w:t>Devin L Ward</w:t>
      </w:r>
    </w:p>
    <w:p w14:paraId="5B5B005F" w14:textId="77777777" w:rsidR="00C675F8" w:rsidRDefault="00E57A9D">
      <w:r>
        <w:rPr>
          <w:i/>
          <w:color w:val="1D2129"/>
          <w:sz w:val="24"/>
          <w:szCs w:val="24"/>
        </w:rPr>
        <w:t>PhD Student</w:t>
      </w:r>
    </w:p>
    <w:p w14:paraId="4D2A24A9" w14:textId="77777777" w:rsidR="00C675F8" w:rsidRDefault="00E57A9D">
      <w:r>
        <w:rPr>
          <w:i/>
          <w:color w:val="1D2129"/>
          <w:sz w:val="24"/>
          <w:szCs w:val="24"/>
        </w:rPr>
        <w:t>Department of Anthropology</w:t>
      </w:r>
    </w:p>
    <w:p w14:paraId="64CD53AA" w14:textId="77777777" w:rsidR="00C675F8" w:rsidRDefault="00E57A9D">
      <w:r>
        <w:rPr>
          <w:i/>
          <w:color w:val="1D2129"/>
          <w:sz w:val="24"/>
          <w:szCs w:val="24"/>
        </w:rPr>
        <w:t>University of Toronto</w:t>
      </w:r>
    </w:p>
    <w:p w14:paraId="340F8CA8" w14:textId="77777777" w:rsidR="00C675F8" w:rsidRDefault="00C675F8"/>
    <w:p w14:paraId="5393D216" w14:textId="77777777" w:rsidR="00C675F8" w:rsidRDefault="00E57A9D">
      <w:r>
        <w:rPr>
          <w:i/>
          <w:color w:val="1D2129"/>
          <w:sz w:val="24"/>
          <w:szCs w:val="24"/>
        </w:rPr>
        <w:t>Michael B C Rivera</w:t>
      </w:r>
    </w:p>
    <w:p w14:paraId="68EF73A6" w14:textId="77777777" w:rsidR="00C675F8" w:rsidRDefault="00E57A9D">
      <w:r>
        <w:rPr>
          <w:i/>
          <w:color w:val="1D2129"/>
          <w:sz w:val="24"/>
          <w:szCs w:val="24"/>
        </w:rPr>
        <w:t>PhD Student</w:t>
      </w:r>
    </w:p>
    <w:p w14:paraId="4534A975" w14:textId="77777777" w:rsidR="00C675F8" w:rsidRDefault="00E57A9D">
      <w:r>
        <w:rPr>
          <w:i/>
          <w:color w:val="1D2129"/>
          <w:sz w:val="24"/>
          <w:szCs w:val="24"/>
        </w:rPr>
        <w:t>Department of Archaeology &amp; Anthropology</w:t>
      </w:r>
    </w:p>
    <w:p w14:paraId="1055B48A" w14:textId="77777777" w:rsidR="00C675F8" w:rsidRDefault="00E57A9D">
      <w:r>
        <w:rPr>
          <w:i/>
          <w:color w:val="1D2129"/>
          <w:sz w:val="24"/>
          <w:szCs w:val="24"/>
        </w:rPr>
        <w:t>University of Cambridge</w:t>
      </w:r>
    </w:p>
    <w:p w14:paraId="42FBCD1A" w14:textId="77777777" w:rsidR="00C675F8" w:rsidRDefault="00C675F8"/>
    <w:p w14:paraId="50F83669" w14:textId="77777777" w:rsidR="00C675F8" w:rsidRDefault="00E57A9D">
      <w:r>
        <w:rPr>
          <w:i/>
          <w:color w:val="1D2129"/>
          <w:sz w:val="24"/>
          <w:szCs w:val="24"/>
        </w:rPr>
        <w:t>Jaap P P Saers</w:t>
      </w:r>
    </w:p>
    <w:p w14:paraId="5D4C3D6C" w14:textId="77777777" w:rsidR="00C675F8" w:rsidRDefault="00E57A9D">
      <w:r>
        <w:rPr>
          <w:i/>
          <w:color w:val="1D2129"/>
          <w:sz w:val="24"/>
          <w:szCs w:val="24"/>
        </w:rPr>
        <w:t>PhD Student</w:t>
      </w:r>
    </w:p>
    <w:p w14:paraId="50DD4BEC" w14:textId="77777777" w:rsidR="00C675F8" w:rsidRDefault="00E57A9D">
      <w:r>
        <w:rPr>
          <w:i/>
          <w:color w:val="1D2129"/>
          <w:sz w:val="24"/>
          <w:szCs w:val="24"/>
        </w:rPr>
        <w:t>Department of Archaeology &amp; Anthropology</w:t>
      </w:r>
    </w:p>
    <w:p w14:paraId="54B687F5" w14:textId="77777777" w:rsidR="00C675F8" w:rsidRDefault="00E57A9D">
      <w:r>
        <w:rPr>
          <w:i/>
          <w:color w:val="1D2129"/>
          <w:sz w:val="24"/>
          <w:szCs w:val="24"/>
        </w:rPr>
        <w:t>University of Cambridge</w:t>
      </w:r>
    </w:p>
    <w:p w14:paraId="798A9911" w14:textId="77777777" w:rsidR="00C675F8" w:rsidRDefault="00C675F8"/>
    <w:p w14:paraId="551F23ED" w14:textId="77777777" w:rsidR="00C675F8" w:rsidRDefault="00C675F8"/>
    <w:p w14:paraId="26B21397" w14:textId="77777777" w:rsidR="00C675F8" w:rsidRDefault="00E57A9D">
      <w:r>
        <w:rPr>
          <w:b/>
          <w:color w:val="1D2129"/>
          <w:sz w:val="24"/>
          <w:szCs w:val="24"/>
        </w:rPr>
        <w:t>Introduction</w:t>
      </w:r>
    </w:p>
    <w:p w14:paraId="18A64F31" w14:textId="77777777" w:rsidR="00C675F8" w:rsidRDefault="00E57A9D">
      <w:r>
        <w:rPr>
          <w:color w:val="1D2129"/>
          <w:sz w:val="24"/>
          <w:szCs w:val="24"/>
        </w:rPr>
        <w:tab/>
        <w:t>The 85th annual meeting of the American Association of Physical Anthropologists</w:t>
      </w:r>
      <w:r w:rsidR="003D37EE">
        <w:rPr>
          <w:color w:val="1D2129"/>
          <w:sz w:val="24"/>
          <w:szCs w:val="24"/>
        </w:rPr>
        <w:t xml:space="preserve"> (AAPA) took place April 13‒17</w:t>
      </w:r>
      <w:r>
        <w:rPr>
          <w:color w:val="1D2129"/>
          <w:sz w:val="24"/>
          <w:szCs w:val="24"/>
        </w:rPr>
        <w:t>, in Atlanta</w:t>
      </w:r>
      <w:r>
        <w:rPr>
          <w:color w:val="1D2129"/>
          <w:sz w:val="24"/>
          <w:szCs w:val="24"/>
        </w:rPr>
        <w:t xml:space="preserve">, Georgia, USA </w:t>
      </w:r>
      <w:r>
        <w:rPr>
          <w:sz w:val="24"/>
          <w:szCs w:val="24"/>
        </w:rPr>
        <w:t>(Figs. 1 and 2)</w:t>
      </w:r>
      <w:r>
        <w:rPr>
          <w:color w:val="1D2129"/>
          <w:sz w:val="24"/>
          <w:szCs w:val="24"/>
        </w:rPr>
        <w:t xml:space="preserve">.  Founded in 1930 with only 83 members, the </w:t>
      </w:r>
      <w:r w:rsidR="003D37EE">
        <w:rPr>
          <w:color w:val="1D2129"/>
          <w:sz w:val="24"/>
          <w:szCs w:val="24"/>
        </w:rPr>
        <w:t>A</w:t>
      </w:r>
      <w:r>
        <w:rPr>
          <w:color w:val="1D2129"/>
          <w:sz w:val="24"/>
          <w:szCs w:val="24"/>
        </w:rPr>
        <w:t>ssociation currently has more than 1,700 members internationally (</w:t>
      </w:r>
      <w:r>
        <w:rPr>
          <w:i/>
          <w:color w:val="1D2129"/>
          <w:sz w:val="24"/>
          <w:szCs w:val="24"/>
        </w:rPr>
        <w:t>The Ame</w:t>
      </w:r>
      <w:r>
        <w:rPr>
          <w:i/>
          <w:sz w:val="24"/>
          <w:szCs w:val="24"/>
        </w:rPr>
        <w:t>rican Association of Physical Anthropologists</w:t>
      </w:r>
      <w:r w:rsidR="003D37EE">
        <w:rPr>
          <w:sz w:val="24"/>
          <w:szCs w:val="24"/>
        </w:rPr>
        <w:t>).  This year’</w:t>
      </w:r>
      <w:r>
        <w:rPr>
          <w:sz w:val="24"/>
          <w:szCs w:val="24"/>
        </w:rPr>
        <w:t>s host institutions were Georgia State Universit</w:t>
      </w:r>
      <w:r>
        <w:rPr>
          <w:sz w:val="24"/>
          <w:szCs w:val="24"/>
        </w:rPr>
        <w:t>y and Georgia Perimeter College, but related lectures were also held at nearby Emory University.  The AAPA invites members from all academic career stages, and annual meetings provide many opportunities to specifically foster student involvement in physica</w:t>
      </w:r>
      <w:r>
        <w:rPr>
          <w:sz w:val="24"/>
          <w:szCs w:val="24"/>
        </w:rPr>
        <w:t>l anthropology.  Students participate in all aspects of the meetings, from presenting research through poster and podium presentations to organization of the event itself (“</w:t>
      </w:r>
      <w:r>
        <w:rPr>
          <w:i/>
          <w:sz w:val="24"/>
          <w:szCs w:val="24"/>
        </w:rPr>
        <w:t>A Guide to Student Events at the 2016 AAPA Annual Meeting’</w:t>
      </w:r>
      <w:r>
        <w:rPr>
          <w:sz w:val="24"/>
          <w:szCs w:val="24"/>
        </w:rPr>
        <w:t>).  Although the AAPA was</w:t>
      </w:r>
      <w:r>
        <w:rPr>
          <w:sz w:val="24"/>
          <w:szCs w:val="24"/>
        </w:rPr>
        <w:t xml:space="preserve"> well-attended by many non-student anthropologists, this review will focus on the roles of, and opportunities for, students.  </w:t>
      </w:r>
    </w:p>
    <w:p w14:paraId="3F38BB48" w14:textId="77777777" w:rsidR="00C675F8" w:rsidRDefault="00E57A9D">
      <w:pPr>
        <w:ind w:firstLine="720"/>
      </w:pPr>
      <w:r>
        <w:rPr>
          <w:sz w:val="24"/>
          <w:szCs w:val="24"/>
        </w:rPr>
        <w:t>The 2016 program ran over three full days and included 1,096 scientific presentations divided into 58 sessions. These then were d</w:t>
      </w:r>
      <w:r>
        <w:rPr>
          <w:sz w:val="24"/>
          <w:szCs w:val="24"/>
        </w:rPr>
        <w:t>ivided into morning and afternoon sessions, with approximately 4‒7 sessions being conducted concurrently per morning/afternoon. Many of the symposia were open to students to submit abstracts for in mid-September 2015. Most poster and podium sessions were o</w:t>
      </w:r>
      <w:r>
        <w:rPr>
          <w:sz w:val="24"/>
          <w:szCs w:val="24"/>
        </w:rPr>
        <w:t>pen to contributions from all members of the AAPA, including students, and focused on broad topics within biological anthropology. Topics included</w:t>
      </w:r>
      <w:r w:rsidR="003D37EE">
        <w:rPr>
          <w:sz w:val="24"/>
          <w:szCs w:val="24"/>
        </w:rPr>
        <w:t xml:space="preserve"> functional morphology, bioarch</w:t>
      </w:r>
      <w:r>
        <w:rPr>
          <w:sz w:val="24"/>
          <w:szCs w:val="24"/>
        </w:rPr>
        <w:t>eology, primate behavio</w:t>
      </w:r>
      <w:r>
        <w:rPr>
          <w:sz w:val="24"/>
          <w:szCs w:val="24"/>
        </w:rPr>
        <w:t>r, growth and development, human genetic variation, am</w:t>
      </w:r>
      <w:r>
        <w:rPr>
          <w:sz w:val="24"/>
          <w:szCs w:val="24"/>
        </w:rPr>
        <w:t xml:space="preserve">ong others (Figs. 3 and </w:t>
      </w:r>
      <w:r>
        <w:rPr>
          <w:sz w:val="24"/>
          <w:szCs w:val="24"/>
        </w:rPr>
        <w:lastRenderedPageBreak/>
        <w:t>4). Poster sessions lasted all day, leaving time for attendants to browse during breaks. The authors of each poster stood by their posters for questions as well during two designated half-hour intervals on the day of their session (</w:t>
      </w:r>
      <w:r>
        <w:rPr>
          <w:sz w:val="24"/>
          <w:szCs w:val="24"/>
        </w:rPr>
        <w:t>Figs. 5 and 6).</w:t>
      </w:r>
    </w:p>
    <w:p w14:paraId="7E7580A2" w14:textId="77777777" w:rsidR="00C675F8" w:rsidRDefault="00E57A9D">
      <w:pPr>
        <w:ind w:firstLine="720"/>
      </w:pPr>
      <w:r>
        <w:rPr>
          <w:sz w:val="24"/>
          <w:szCs w:val="24"/>
        </w:rPr>
        <w:t>In addition to these broad sessions, invited poster and podium sessions allowed dedicated idea exchanges within specialized research areas. There were 7 invited podium sessions and 16 invited poster symposiums covering topics such as: human</w:t>
      </w:r>
      <w:r>
        <w:rPr>
          <w:sz w:val="24"/>
          <w:szCs w:val="24"/>
        </w:rPr>
        <w:t>s in marginal environments, malaria in antiquity, the morphology of the last common ancestor, and imaging and analysis of bone microstructure, to name a few. Invited poster symposia included a brief talk by each invited author, followed by conversation and</w:t>
      </w:r>
      <w:r>
        <w:rPr>
          <w:sz w:val="24"/>
          <w:szCs w:val="24"/>
        </w:rPr>
        <w:t xml:space="preserve"> questions. Each invited poster session concluded with a discussion featuring one or several prominent members of the relevant field, where findings of the symposium were summarized and debated. Invited podium sessions followed a similar format where each </w:t>
      </w:r>
      <w:r>
        <w:rPr>
          <w:sz w:val="24"/>
          <w:szCs w:val="24"/>
        </w:rPr>
        <w:t>session would be concluded by one or several discussants who synthesized the work at the end and directed a subsequent discussion. Several invited podium sessions discouraged questions after each talk in order to have a more detailed discussion at the end.</w:t>
      </w:r>
      <w:r>
        <w:rPr>
          <w:sz w:val="24"/>
          <w:szCs w:val="24"/>
        </w:rPr>
        <w:t xml:space="preserve"> One of the most popular invited podium sessions was devoted to addressing the most recent addition to the hominin fossil record, </w:t>
      </w:r>
      <w:r>
        <w:rPr>
          <w:i/>
          <w:sz w:val="24"/>
          <w:szCs w:val="24"/>
        </w:rPr>
        <w:t>Homo naledi</w:t>
      </w:r>
      <w:r>
        <w:rPr>
          <w:sz w:val="24"/>
          <w:szCs w:val="24"/>
        </w:rPr>
        <w:t>, providing the opportunity for 13 members of the Rising Stars team (mostly early-career scientists) to present the</w:t>
      </w:r>
      <w:r>
        <w:rPr>
          <w:sz w:val="24"/>
          <w:szCs w:val="24"/>
        </w:rPr>
        <w:t>ir ongoing work. This then culminated with a special luncheon and</w:t>
      </w:r>
      <w:r w:rsidR="003D37EE">
        <w:rPr>
          <w:sz w:val="24"/>
          <w:szCs w:val="24"/>
        </w:rPr>
        <w:t xml:space="preserve"> lecture hosted by renowned pal</w:t>
      </w:r>
      <w:r>
        <w:rPr>
          <w:sz w:val="24"/>
          <w:szCs w:val="24"/>
        </w:rPr>
        <w:t>eoanthropologist Lee Berger (Fig. 7).</w:t>
      </w:r>
    </w:p>
    <w:p w14:paraId="7CD4D1FD" w14:textId="77777777" w:rsidR="00C675F8" w:rsidRDefault="00E57A9D">
      <w:pPr>
        <w:ind w:firstLine="720"/>
      </w:pPr>
      <w:r>
        <w:rPr>
          <w:sz w:val="24"/>
          <w:szCs w:val="24"/>
        </w:rPr>
        <w:t xml:space="preserve">Complementing these talks and poster sessions over the course of the meeting were a number of smaller panel discussions, </w:t>
      </w:r>
      <w:r>
        <w:rPr>
          <w:sz w:val="24"/>
          <w:szCs w:val="24"/>
        </w:rPr>
        <w:t>workshops, adjacent committee meetings, and evening receptions. A student awards ceremony and closing reception was the final event of this year’s event.  All of these will be discussed in more detail throughout this review.</w:t>
      </w:r>
    </w:p>
    <w:p w14:paraId="0B88E2F4" w14:textId="77777777" w:rsidR="00C675F8" w:rsidRDefault="00C675F8"/>
    <w:p w14:paraId="1D7770DA" w14:textId="77777777" w:rsidR="00C675F8" w:rsidRDefault="00E57A9D">
      <w:r>
        <w:rPr>
          <w:b/>
          <w:color w:val="1D2129"/>
          <w:sz w:val="24"/>
          <w:szCs w:val="24"/>
        </w:rPr>
        <w:t>Student Research</w:t>
      </w:r>
    </w:p>
    <w:p w14:paraId="0A31163E" w14:textId="77777777" w:rsidR="00C675F8" w:rsidRDefault="00E57A9D">
      <w:r>
        <w:rPr>
          <w:color w:val="1D2129"/>
          <w:sz w:val="24"/>
          <w:szCs w:val="24"/>
        </w:rPr>
        <w:tab/>
        <w:t>Graduate and</w:t>
      </w:r>
      <w:r>
        <w:rPr>
          <w:color w:val="1D2129"/>
          <w:sz w:val="24"/>
          <w:szCs w:val="24"/>
        </w:rPr>
        <w:t xml:space="preserve"> undergraduate research is scattered throughout the meetings as posters or presentations from faculty of all career stages within the particular session its topic fits best. Undergraduate students are additionally invited to participate in the Undergraduat</w:t>
      </w:r>
      <w:r>
        <w:rPr>
          <w:color w:val="1D2129"/>
          <w:sz w:val="24"/>
          <w:szCs w:val="24"/>
        </w:rPr>
        <w:t>e Research Symposium (URS) (Fig. 8), organized by Dr. Cara Wall-Scheffler (Seattle Pacific University) and the Committee on Diversity.  Similar to submitting for the AAPA meetings, students complete an online application. However, the range of topics accep</w:t>
      </w:r>
      <w:r>
        <w:rPr>
          <w:color w:val="1D2129"/>
          <w:sz w:val="24"/>
          <w:szCs w:val="24"/>
        </w:rPr>
        <w:t>ted for the URS is more extensive than those accepted for the overall meeting.  Undergraduate student participants are mentored by graduate student members of AAPA, who are invited to participate as mentors on a yearly basis.  Many previous URS participant</w:t>
      </w:r>
      <w:r>
        <w:rPr>
          <w:color w:val="1D2129"/>
          <w:sz w:val="24"/>
          <w:szCs w:val="24"/>
        </w:rPr>
        <w:t>s opt to continue as graduate mentors once they enter a graduate program.</w:t>
      </w:r>
    </w:p>
    <w:p w14:paraId="182F0119" w14:textId="77777777" w:rsidR="00C675F8" w:rsidRDefault="00E57A9D">
      <w:r>
        <w:rPr>
          <w:color w:val="1D2129"/>
          <w:sz w:val="24"/>
          <w:szCs w:val="24"/>
        </w:rPr>
        <w:tab/>
        <w:t>As previously mentioned, there are multiple student prizes awarded every year in many fields, recognizing both diverse and excellent student work in the form of posters and podium p</w:t>
      </w:r>
      <w:r>
        <w:rPr>
          <w:color w:val="1D2129"/>
          <w:sz w:val="24"/>
          <w:szCs w:val="24"/>
        </w:rPr>
        <w:t xml:space="preserve">resentations.  Several of these prizes are sponsored by the AAPA in </w:t>
      </w:r>
      <w:r>
        <w:rPr>
          <w:color w:val="1D2129"/>
          <w:sz w:val="24"/>
          <w:szCs w:val="24"/>
        </w:rPr>
        <w:lastRenderedPageBreak/>
        <w:t>cooperation with other societies, such as the American Association of Anatomists (AAA).  Other prizes are in honor of specific anthropologists, including the Aleš Hrdlička Prize, named aft</w:t>
      </w:r>
      <w:r>
        <w:rPr>
          <w:color w:val="1D2129"/>
          <w:sz w:val="24"/>
          <w:szCs w:val="24"/>
        </w:rPr>
        <w:t>er the founder of the American Journal of Physical Anthropology (“</w:t>
      </w:r>
      <w:r>
        <w:rPr>
          <w:i/>
          <w:color w:val="1D2129"/>
          <w:sz w:val="24"/>
          <w:szCs w:val="24"/>
        </w:rPr>
        <w:t>Student Presentation Awards”</w:t>
      </w:r>
      <w:r>
        <w:rPr>
          <w:color w:val="1D2129"/>
          <w:sz w:val="24"/>
          <w:szCs w:val="24"/>
        </w:rPr>
        <w:t>).  All of the 2016 winners were graduate students from American an</w:t>
      </w:r>
      <w:r w:rsidR="003D37EE">
        <w:rPr>
          <w:color w:val="1D2129"/>
          <w:sz w:val="24"/>
          <w:szCs w:val="24"/>
        </w:rPr>
        <w:t>d Canadian universities.  Honor</w:t>
      </w:r>
      <w:r>
        <w:rPr>
          <w:color w:val="1D2129"/>
          <w:sz w:val="24"/>
          <w:szCs w:val="24"/>
        </w:rPr>
        <w:t>able mentions went to Melanie Beasley, Amanda Lee, Brittany, an</w:t>
      </w:r>
      <w:r>
        <w:rPr>
          <w:color w:val="1D2129"/>
          <w:sz w:val="24"/>
          <w:szCs w:val="24"/>
        </w:rPr>
        <w:t>d Lu Yao.  Winners are listed as follows:</w:t>
      </w:r>
    </w:p>
    <w:p w14:paraId="5E49D4E0" w14:textId="77777777" w:rsidR="00C675F8" w:rsidRDefault="00E57A9D">
      <w:pPr>
        <w:numPr>
          <w:ilvl w:val="0"/>
          <w:numId w:val="1"/>
        </w:numPr>
        <w:ind w:hanging="360"/>
        <w:contextualSpacing/>
        <w:rPr>
          <w:color w:val="1D2129"/>
          <w:sz w:val="24"/>
          <w:szCs w:val="24"/>
        </w:rPr>
      </w:pPr>
      <w:r>
        <w:rPr>
          <w:color w:val="1D2129"/>
          <w:sz w:val="24"/>
          <w:szCs w:val="24"/>
        </w:rPr>
        <w:t xml:space="preserve">Eric Castillo (Harvard University): AAA-AAPA Podium Prize for his presentation titled, </w:t>
      </w:r>
      <w:r>
        <w:rPr>
          <w:i/>
          <w:color w:val="1D2129"/>
          <w:sz w:val="24"/>
          <w:szCs w:val="24"/>
        </w:rPr>
        <w:t>“Testing biomechanical models for lumbar lordosis variation in hominins”.</w:t>
      </w:r>
    </w:p>
    <w:p w14:paraId="51788970" w14:textId="77777777" w:rsidR="00C675F8" w:rsidRDefault="00E57A9D">
      <w:pPr>
        <w:numPr>
          <w:ilvl w:val="0"/>
          <w:numId w:val="1"/>
        </w:numPr>
        <w:ind w:hanging="360"/>
        <w:contextualSpacing/>
        <w:rPr>
          <w:color w:val="1D2129"/>
          <w:sz w:val="24"/>
          <w:szCs w:val="24"/>
        </w:rPr>
      </w:pPr>
      <w:r>
        <w:rPr>
          <w:color w:val="1D2129"/>
          <w:sz w:val="24"/>
          <w:szCs w:val="24"/>
        </w:rPr>
        <w:t>Jesse Goliath (Ohio State University): AAA-AAPA Poster Prize for his poster titled, “</w:t>
      </w:r>
      <w:r>
        <w:rPr>
          <w:i/>
          <w:color w:val="1D2129"/>
          <w:sz w:val="24"/>
          <w:szCs w:val="24"/>
        </w:rPr>
        <w:t>Patterns in ontogeny of epiphyseal and metaphyseal trabecular bone microstructure in the human proximal tibia</w:t>
      </w:r>
      <w:r>
        <w:rPr>
          <w:color w:val="1D2129"/>
          <w:sz w:val="24"/>
          <w:szCs w:val="24"/>
        </w:rPr>
        <w:t>”.</w:t>
      </w:r>
    </w:p>
    <w:p w14:paraId="183D7564" w14:textId="77777777" w:rsidR="00C675F8" w:rsidRDefault="00E57A9D">
      <w:pPr>
        <w:numPr>
          <w:ilvl w:val="0"/>
          <w:numId w:val="1"/>
        </w:numPr>
        <w:ind w:hanging="360"/>
        <w:contextualSpacing/>
        <w:rPr>
          <w:color w:val="1D2129"/>
          <w:sz w:val="24"/>
          <w:szCs w:val="24"/>
        </w:rPr>
      </w:pPr>
      <w:r>
        <w:rPr>
          <w:color w:val="1D2129"/>
          <w:sz w:val="24"/>
          <w:szCs w:val="24"/>
        </w:rPr>
        <w:t>Andrew Halley (University of California, Berkeley): Aleš Hr</w:t>
      </w:r>
      <w:r>
        <w:rPr>
          <w:color w:val="1D2129"/>
          <w:sz w:val="24"/>
          <w:szCs w:val="24"/>
        </w:rPr>
        <w:t>dlička Prize for his podium presentation titled “</w:t>
      </w:r>
      <w:r>
        <w:rPr>
          <w:i/>
          <w:color w:val="1D2129"/>
          <w:sz w:val="24"/>
          <w:szCs w:val="24"/>
        </w:rPr>
        <w:t>The embryonic origins of primate encephalization: allometric and growth analyses</w:t>
      </w:r>
      <w:r>
        <w:rPr>
          <w:color w:val="1D2129"/>
          <w:sz w:val="24"/>
          <w:szCs w:val="24"/>
        </w:rPr>
        <w:t>”.</w:t>
      </w:r>
    </w:p>
    <w:p w14:paraId="08CD3FCB" w14:textId="77777777" w:rsidR="00C675F8" w:rsidRDefault="00E57A9D">
      <w:pPr>
        <w:numPr>
          <w:ilvl w:val="0"/>
          <w:numId w:val="1"/>
        </w:numPr>
        <w:ind w:hanging="360"/>
        <w:contextualSpacing/>
        <w:rPr>
          <w:color w:val="1D2129"/>
          <w:sz w:val="24"/>
          <w:szCs w:val="24"/>
        </w:rPr>
      </w:pPr>
      <w:r>
        <w:rPr>
          <w:color w:val="1D2129"/>
          <w:sz w:val="24"/>
          <w:szCs w:val="24"/>
        </w:rPr>
        <w:t>Myra Laird (New York University): Earnest Hooton Best Poster Prize for her poster titled, “</w:t>
      </w:r>
      <w:r>
        <w:rPr>
          <w:i/>
          <w:color w:val="1D2129"/>
          <w:sz w:val="24"/>
          <w:szCs w:val="24"/>
        </w:rPr>
        <w:t>Gape cycle kinematic variance and</w:t>
      </w:r>
      <w:r>
        <w:rPr>
          <w:i/>
          <w:color w:val="1D2129"/>
          <w:sz w:val="24"/>
          <w:szCs w:val="24"/>
        </w:rPr>
        <w:t xml:space="preserve"> occlusal topography in modern humans</w:t>
      </w:r>
      <w:r>
        <w:rPr>
          <w:color w:val="1D2129"/>
          <w:sz w:val="24"/>
          <w:szCs w:val="24"/>
        </w:rPr>
        <w:t>”.</w:t>
      </w:r>
    </w:p>
    <w:p w14:paraId="451506A5" w14:textId="77777777" w:rsidR="00C675F8" w:rsidRDefault="00E57A9D">
      <w:pPr>
        <w:numPr>
          <w:ilvl w:val="0"/>
          <w:numId w:val="1"/>
        </w:numPr>
        <w:ind w:hanging="360"/>
        <w:contextualSpacing/>
        <w:rPr>
          <w:color w:val="1D2129"/>
          <w:sz w:val="24"/>
          <w:szCs w:val="24"/>
        </w:rPr>
      </w:pPr>
      <w:r>
        <w:rPr>
          <w:color w:val="1D2129"/>
          <w:sz w:val="24"/>
          <w:szCs w:val="24"/>
        </w:rPr>
        <w:t>Cecilia Mayer (Macalester College): Sherwood Washburn Prize for her poster presentation titled “</w:t>
      </w:r>
      <w:r>
        <w:rPr>
          <w:i/>
          <w:color w:val="1D2129"/>
          <w:sz w:val="24"/>
          <w:szCs w:val="24"/>
        </w:rPr>
        <w:t xml:space="preserve">How tough is the grey-cheeked mangabey? Patterns of healed skeletal trauma in </w:t>
      </w:r>
      <w:r>
        <w:rPr>
          <w:color w:val="1D2129"/>
          <w:sz w:val="24"/>
          <w:szCs w:val="24"/>
        </w:rPr>
        <w:t>Lophocebus albigena”.</w:t>
      </w:r>
    </w:p>
    <w:p w14:paraId="52ACAEBF" w14:textId="77777777" w:rsidR="00C675F8" w:rsidRDefault="00E57A9D">
      <w:pPr>
        <w:numPr>
          <w:ilvl w:val="0"/>
          <w:numId w:val="1"/>
        </w:numPr>
        <w:ind w:hanging="360"/>
        <w:contextualSpacing/>
        <w:rPr>
          <w:color w:val="1D2129"/>
          <w:sz w:val="24"/>
          <w:szCs w:val="24"/>
        </w:rPr>
      </w:pPr>
      <w:r>
        <w:rPr>
          <w:color w:val="1D2129"/>
          <w:sz w:val="24"/>
          <w:szCs w:val="24"/>
        </w:rPr>
        <w:t>Nathan Thompson (Sto</w:t>
      </w:r>
      <w:r>
        <w:rPr>
          <w:color w:val="1D2129"/>
          <w:sz w:val="24"/>
          <w:szCs w:val="24"/>
        </w:rPr>
        <w:t>ny Brook University): Mildred Trotter Prize for his presentation titled “</w:t>
      </w:r>
      <w:r>
        <w:rPr>
          <w:i/>
          <w:color w:val="1D2129"/>
          <w:sz w:val="24"/>
          <w:szCs w:val="24"/>
        </w:rPr>
        <w:t>In search of the last common ancestor: perspectives on the ancestral morphotype of hominins”</w:t>
      </w:r>
      <w:r>
        <w:rPr>
          <w:color w:val="1D2129"/>
          <w:sz w:val="24"/>
          <w:szCs w:val="24"/>
        </w:rPr>
        <w:t>.</w:t>
      </w:r>
    </w:p>
    <w:p w14:paraId="45B8C82D" w14:textId="77777777" w:rsidR="00C675F8" w:rsidRDefault="00E57A9D">
      <w:pPr>
        <w:numPr>
          <w:ilvl w:val="0"/>
          <w:numId w:val="1"/>
        </w:numPr>
        <w:ind w:hanging="360"/>
        <w:contextualSpacing/>
        <w:rPr>
          <w:color w:val="1D2129"/>
          <w:sz w:val="24"/>
          <w:szCs w:val="24"/>
        </w:rPr>
      </w:pPr>
      <w:r>
        <w:rPr>
          <w:color w:val="1D2129"/>
          <w:sz w:val="24"/>
          <w:szCs w:val="24"/>
        </w:rPr>
        <w:t>Amber Walker-Bolton (University of Toronto): Juan Comas Prize for her podium presentation titled “</w:t>
      </w:r>
      <w:r>
        <w:rPr>
          <w:i/>
          <w:color w:val="1D2129"/>
          <w:sz w:val="24"/>
          <w:szCs w:val="24"/>
        </w:rPr>
        <w:t>Operational sex ratio, dominance rank and mating success of group and non-group male ring-tailed lemurs (Lemur catta)”</w:t>
      </w:r>
      <w:r>
        <w:rPr>
          <w:color w:val="1D2129"/>
          <w:sz w:val="24"/>
          <w:szCs w:val="24"/>
        </w:rPr>
        <w:t>.</w:t>
      </w:r>
    </w:p>
    <w:p w14:paraId="5CE44AAD" w14:textId="77777777" w:rsidR="00C675F8" w:rsidRDefault="00C675F8"/>
    <w:p w14:paraId="3D11B101" w14:textId="77777777" w:rsidR="00C675F8" w:rsidRDefault="00E57A9D">
      <w:r>
        <w:rPr>
          <w:b/>
          <w:color w:val="1D2129"/>
          <w:sz w:val="24"/>
          <w:szCs w:val="24"/>
        </w:rPr>
        <w:t>Other Student Involvement</w:t>
      </w:r>
    </w:p>
    <w:p w14:paraId="6AC04B40" w14:textId="77777777" w:rsidR="00C675F8" w:rsidRDefault="00E57A9D">
      <w:r>
        <w:rPr>
          <w:color w:val="1D2129"/>
          <w:sz w:val="24"/>
          <w:szCs w:val="24"/>
        </w:rPr>
        <w:t>There are m</w:t>
      </w:r>
      <w:r>
        <w:rPr>
          <w:color w:val="1D2129"/>
          <w:sz w:val="24"/>
          <w:szCs w:val="24"/>
        </w:rPr>
        <w:t>any ways in which students can be involved in the AAPA meetings beyond research presentation.  These opportunities have included more traditional positions, such as membership on the student committee, but in recent years the larger role of social media in</w:t>
      </w:r>
      <w:r>
        <w:rPr>
          <w:color w:val="1D2129"/>
          <w:sz w:val="24"/>
          <w:szCs w:val="24"/>
        </w:rPr>
        <w:t xml:space="preserve"> conferences has opened many other doors.  </w:t>
      </w:r>
    </w:p>
    <w:p w14:paraId="6E13D8EC" w14:textId="77777777" w:rsidR="00C675F8" w:rsidRDefault="00E57A9D">
      <w:pPr>
        <w:ind w:firstLine="720"/>
      </w:pPr>
      <w:r>
        <w:rPr>
          <w:color w:val="1D2129"/>
          <w:sz w:val="24"/>
          <w:szCs w:val="24"/>
        </w:rPr>
        <w:t>All sessions, both podium and presentation, as well as many seminars were live-tweeted. A call for volunteer live-tweeters was put out via Twitter and departmental mailing lists by Austin Reynolds, a University o</w:t>
      </w:r>
      <w:r>
        <w:rPr>
          <w:color w:val="1D2129"/>
          <w:sz w:val="24"/>
          <w:szCs w:val="24"/>
        </w:rPr>
        <w:t>f Texas at Austin graduate student. The team assembled for this task comprised undergraduates, graduates, and post-doctoral researchers, who live-tweeted sessions covering subjects of their own research. Using the #AAPA2016 hashtag, all tweets associated w</w:t>
      </w:r>
      <w:r>
        <w:rPr>
          <w:color w:val="1D2129"/>
          <w:sz w:val="24"/>
          <w:szCs w:val="24"/>
        </w:rPr>
        <w:t>ith this year’s meeting were easy to locate on Twitter. Volunteers also designed additional hashtags unique to each podium and poster session to allow Twitter users to follow conversations of interest to them (</w:t>
      </w:r>
      <w:r>
        <w:rPr>
          <w:i/>
          <w:color w:val="1D2129"/>
          <w:sz w:val="24"/>
          <w:szCs w:val="24"/>
        </w:rPr>
        <w:t>e.g.</w:t>
      </w:r>
      <w:r>
        <w:rPr>
          <w:color w:val="1D2129"/>
          <w:sz w:val="24"/>
          <w:szCs w:val="24"/>
        </w:rPr>
        <w:t xml:space="preserve">, </w:t>
      </w:r>
      <w:hyperlink r:id="rId5">
        <w:r>
          <w:rPr>
            <w:color w:val="1155CC"/>
            <w:sz w:val="24"/>
            <w:szCs w:val="24"/>
            <w:u w:val="single"/>
          </w:rPr>
          <w:t>#ancientalleles</w:t>
        </w:r>
      </w:hyperlink>
      <w:r>
        <w:rPr>
          <w:color w:val="1D2129"/>
          <w:sz w:val="24"/>
          <w:szCs w:val="24"/>
        </w:rPr>
        <w:t xml:space="preserve">, </w:t>
      </w:r>
      <w:hyperlink r:id="rId6">
        <w:r>
          <w:rPr>
            <w:color w:val="1155CC"/>
            <w:sz w:val="24"/>
            <w:szCs w:val="24"/>
            <w:u w:val="single"/>
          </w:rPr>
          <w:t>#EvoBioArch</w:t>
        </w:r>
      </w:hyperlink>
      <w:r>
        <w:rPr>
          <w:color w:val="1D2129"/>
          <w:sz w:val="24"/>
          <w:szCs w:val="24"/>
        </w:rPr>
        <w:t xml:space="preserve">, </w:t>
      </w:r>
      <w:hyperlink r:id="rId7">
        <w:r>
          <w:rPr>
            <w:color w:val="1155CC"/>
            <w:sz w:val="24"/>
            <w:szCs w:val="24"/>
            <w:u w:val="single"/>
          </w:rPr>
          <w:t>#SEBioArch</w:t>
        </w:r>
      </w:hyperlink>
      <w:r>
        <w:rPr>
          <w:color w:val="1D2129"/>
          <w:sz w:val="24"/>
          <w:szCs w:val="24"/>
        </w:rPr>
        <w:t xml:space="preserve">, </w:t>
      </w:r>
      <w:r>
        <w:rPr>
          <w:i/>
          <w:color w:val="1D2129"/>
          <w:sz w:val="24"/>
          <w:szCs w:val="24"/>
        </w:rPr>
        <w:t>etc.</w:t>
      </w:r>
      <w:r>
        <w:rPr>
          <w:color w:val="1D2129"/>
          <w:sz w:val="24"/>
          <w:szCs w:val="24"/>
        </w:rPr>
        <w:t>).</w:t>
      </w:r>
    </w:p>
    <w:p w14:paraId="0A75CD8C" w14:textId="77777777" w:rsidR="00C675F8" w:rsidRDefault="00E57A9D">
      <w:pPr>
        <w:ind w:firstLine="720"/>
      </w:pPr>
      <w:r>
        <w:rPr>
          <w:color w:val="1D2129"/>
          <w:sz w:val="24"/>
          <w:szCs w:val="24"/>
        </w:rPr>
        <w:lastRenderedPageBreak/>
        <w:t>Because many of the sessions ran parallel t</w:t>
      </w:r>
      <w:r>
        <w:rPr>
          <w:color w:val="1D2129"/>
          <w:sz w:val="24"/>
          <w:szCs w:val="24"/>
        </w:rPr>
        <w:t>o each other, the use of Twitter enabled AAPA attendees to ‘listen in’ on multiple sessions simultaneously. Overall, live-tweeting created many positive interactions and lively discussions between early-career scientists and senior faculty members alike, b</w:t>
      </w:r>
      <w:r>
        <w:rPr>
          <w:color w:val="1D2129"/>
          <w:sz w:val="24"/>
          <w:szCs w:val="24"/>
        </w:rPr>
        <w:t>oth in Atlanta and among other interested academics around the world. Unsurprisingly, many delegates attending this year’s meeting commented positively on the use of social media, as the initiative has been successful at previous meetings in recent years.</w:t>
      </w:r>
    </w:p>
    <w:p w14:paraId="645B386B" w14:textId="77777777" w:rsidR="00C675F8" w:rsidRDefault="00C675F8"/>
    <w:p w14:paraId="1A90426E" w14:textId="77777777" w:rsidR="00C675F8" w:rsidRDefault="00E57A9D">
      <w:r>
        <w:rPr>
          <w:b/>
          <w:color w:val="1D2129"/>
          <w:sz w:val="24"/>
          <w:szCs w:val="24"/>
        </w:rPr>
        <w:t>Networking</w:t>
      </w:r>
    </w:p>
    <w:p w14:paraId="2B513C78" w14:textId="77777777" w:rsidR="00C675F8" w:rsidRDefault="00E57A9D">
      <w:pPr>
        <w:ind w:firstLine="720"/>
      </w:pPr>
      <w:r>
        <w:rPr>
          <w:sz w:val="24"/>
          <w:szCs w:val="24"/>
        </w:rPr>
        <w:t xml:space="preserve">The AAPA strives every year to provide multiple opportunities at meetings for student networking. This year, for example, immediately following the Student Committee meeting, the </w:t>
      </w:r>
      <w:r>
        <w:rPr>
          <w:sz w:val="24"/>
          <w:szCs w:val="24"/>
          <w:highlight w:val="white"/>
        </w:rPr>
        <w:t>Student Liaison and Early Career AAPA Representatives group hoste</w:t>
      </w:r>
      <w:r>
        <w:rPr>
          <w:sz w:val="24"/>
          <w:szCs w:val="24"/>
          <w:highlight w:val="white"/>
        </w:rPr>
        <w:t>d a “Meet and Greet” open to all students, but particularly aimed towards first-time attendees.  Before the meeting began, organizers created a Facebook group for the event and posted biographies of several “Early Career Mentors”, early career anthropologi</w:t>
      </w:r>
      <w:r>
        <w:rPr>
          <w:sz w:val="24"/>
          <w:szCs w:val="24"/>
          <w:highlight w:val="white"/>
        </w:rPr>
        <w:t>sts, who were recruited to attend the event.  This allowed students to prepare questions regarding careers and graduate school for specific mentors in advance.  Mentors available for discussion and questions included Dr. Amy Bauernfeind (Washington Univers</w:t>
      </w:r>
      <w:r>
        <w:rPr>
          <w:sz w:val="24"/>
          <w:szCs w:val="24"/>
          <w:highlight w:val="white"/>
        </w:rPr>
        <w:t>ity), Dr. Chris Schmitt (Boston University), Dr. Amy Lu (Stony Brook University), Dr. Jon Bethard (Boston University), Dr. Ashley Hammond (George-Washington University), Dr. Marissa Macias (American Museum of Natural History), Dr. Nikki Burt (Cleveland Mus</w:t>
      </w:r>
      <w:r>
        <w:rPr>
          <w:sz w:val="24"/>
          <w:szCs w:val="24"/>
          <w:highlight w:val="white"/>
        </w:rPr>
        <w:t>eum of Natural History), Dr. Christine Lee (California State University, Los Angeles), and Dr. Scott Maddux (University of Missouri).  This event aimed to connect students of all educational stages and early career members of the AAPA from multiple subfiel</w:t>
      </w:r>
      <w:r>
        <w:rPr>
          <w:sz w:val="24"/>
          <w:szCs w:val="24"/>
          <w:highlight w:val="white"/>
        </w:rPr>
        <w:t xml:space="preserve">ds.  </w:t>
      </w:r>
    </w:p>
    <w:p w14:paraId="66899E82" w14:textId="77777777" w:rsidR="00C675F8" w:rsidRDefault="00E57A9D">
      <w:pPr>
        <w:ind w:firstLine="720"/>
      </w:pPr>
      <w:r>
        <w:rPr>
          <w:sz w:val="24"/>
          <w:szCs w:val="24"/>
          <w:highlight w:val="white"/>
        </w:rPr>
        <w:t xml:space="preserve">This year, the AAPA also offered non-traditional types of networking opportunities to students, such as </w:t>
      </w:r>
      <w:commentRangeStart w:id="0"/>
      <w:r>
        <w:rPr>
          <w:color w:val="1D2129"/>
          <w:sz w:val="24"/>
          <w:szCs w:val="24"/>
        </w:rPr>
        <w:t>the opportunity for students to interact with well-known, anthropology “luminaries”.  Students entered one of six “Lunches with Luminaries” drawin</w:t>
      </w:r>
      <w:r>
        <w:rPr>
          <w:color w:val="1D2129"/>
          <w:sz w:val="24"/>
          <w:szCs w:val="24"/>
        </w:rPr>
        <w:t xml:space="preserve">gs for the chance to win a free lunch with two senior anthropologists.  </w:t>
      </w:r>
      <w:r>
        <w:rPr>
          <w:color w:val="1D2129"/>
          <w:sz w:val="24"/>
          <w:szCs w:val="24"/>
          <w:highlight w:val="white"/>
        </w:rPr>
        <w:t>Corinna Most (graduate student at UC San Diego), Marie Vergamini (graduate student at Virginia Commonwealth University), Lydia Light (graduate student at University of Texas, San Anton</w:t>
      </w:r>
      <w:r>
        <w:rPr>
          <w:color w:val="1D2129"/>
          <w:sz w:val="24"/>
          <w:szCs w:val="24"/>
          <w:highlight w:val="white"/>
        </w:rPr>
        <w:t xml:space="preserve">io), and Diego Hernandez (graduate student Virginia Commonwealth University) won lunch with Dr. John Nitani and Dr. Karen Strier.  Yajaira Gonzalez (graduate student at UC San Diego), Mary </w:t>
      </w:r>
      <w:r>
        <w:rPr>
          <w:color w:val="1D2129"/>
          <w:sz w:val="24"/>
          <w:szCs w:val="24"/>
          <w:shd w:val="clear" w:color="auto" w:fill="F6F7F9"/>
        </w:rPr>
        <w:t>Studebaker-Reed (graduate student at Boston University School of Me</w:t>
      </w:r>
      <w:r>
        <w:rPr>
          <w:color w:val="1D2129"/>
          <w:sz w:val="24"/>
          <w:szCs w:val="24"/>
          <w:shd w:val="clear" w:color="auto" w:fill="F6F7F9"/>
        </w:rPr>
        <w:t>dicine)</w:t>
      </w:r>
      <w:r>
        <w:rPr>
          <w:color w:val="1D2129"/>
          <w:sz w:val="24"/>
          <w:szCs w:val="24"/>
          <w:highlight w:val="white"/>
        </w:rPr>
        <w:t xml:space="preserve">, David Hansen (graduate student at Central Michigan University), and Kelly Blevins (graduate student at Durham University) won lunch with Dr. </w:t>
      </w:r>
      <w:r>
        <w:rPr>
          <w:color w:val="1D2129"/>
          <w:sz w:val="24"/>
          <w:szCs w:val="24"/>
        </w:rPr>
        <w:t xml:space="preserve">Milford Wolpoff and Dr. George Milner. Finally, </w:t>
      </w:r>
      <w:r>
        <w:rPr>
          <w:color w:val="1D2129"/>
          <w:sz w:val="24"/>
          <w:szCs w:val="24"/>
          <w:highlight w:val="white"/>
        </w:rPr>
        <w:t>Cody Moser (undergraduate student at Florida State Univers</w:t>
      </w:r>
      <w:r>
        <w:rPr>
          <w:color w:val="1D2129"/>
          <w:sz w:val="24"/>
          <w:szCs w:val="24"/>
          <w:highlight w:val="white"/>
        </w:rPr>
        <w:t xml:space="preserve">ity), Vanessa Graves (graduate student at Central Michigan University), Helen Alesbury (graduate student at New York University), An-Dii Yim (graduate student at New York University) won lunch with Dr. </w:t>
      </w:r>
      <w:r>
        <w:rPr>
          <w:color w:val="1D2129"/>
          <w:sz w:val="24"/>
          <w:szCs w:val="24"/>
        </w:rPr>
        <w:t>Jim McKenna  and Dr. Claudia Valeggia.</w:t>
      </w:r>
      <w:commentRangeEnd w:id="0"/>
      <w:r>
        <w:commentReference w:id="0"/>
      </w:r>
    </w:p>
    <w:p w14:paraId="4892D60A" w14:textId="77777777" w:rsidR="00C675F8" w:rsidRDefault="00E57A9D">
      <w:pPr>
        <w:ind w:firstLine="720"/>
      </w:pPr>
      <w:r>
        <w:rPr>
          <w:color w:val="1D2129"/>
          <w:sz w:val="24"/>
          <w:szCs w:val="24"/>
        </w:rPr>
        <w:lastRenderedPageBreak/>
        <w:t>The AAPA mee</w:t>
      </w:r>
      <w:r>
        <w:rPr>
          <w:color w:val="1D2129"/>
          <w:sz w:val="24"/>
          <w:szCs w:val="24"/>
        </w:rPr>
        <w:t>tings also include more targeted opportunities for networking, which recur yearly and are often managed by the Committee on Diversity or other small groups within the association.  One such group is the Physical Anthropology Women’s Mentoring Network (PAWM</w:t>
      </w:r>
      <w:r>
        <w:rPr>
          <w:color w:val="1D2129"/>
          <w:sz w:val="24"/>
          <w:szCs w:val="24"/>
        </w:rPr>
        <w:t xml:space="preserve">N).  In Atlanta, the group arranged a luncheon inviting students and faculty at all career stages and of any gender, with a discussion organized around the theme, “How to be an Ally”.  Interested individuals, including those unable to attend the Thursday, </w:t>
      </w:r>
      <w:r>
        <w:rPr>
          <w:color w:val="1D2129"/>
          <w:sz w:val="24"/>
          <w:szCs w:val="24"/>
        </w:rPr>
        <w:t xml:space="preserve">April 14th event, were offered the opportunity to suggest questions or topics of discussion anonymously beforehand.  The PAWMN also hosted a happy hour later the same day to facilitate one-on-one discussion between the network's organizers and other women </w:t>
      </w:r>
      <w:r>
        <w:rPr>
          <w:color w:val="1D2129"/>
          <w:sz w:val="24"/>
          <w:szCs w:val="24"/>
        </w:rPr>
        <w:t>attending AAPA.  Raffle tickets were distributed to happy hour attendees and prizes were given throughout the evening. The Women’s Mentoring network strives to provide networking opportunities and a “safe space” in which to discuss “</w:t>
      </w:r>
      <w:r>
        <w:rPr>
          <w:color w:val="333333"/>
          <w:sz w:val="24"/>
          <w:szCs w:val="24"/>
          <w:highlight w:val="white"/>
        </w:rPr>
        <w:t xml:space="preserve">all issues relevant to </w:t>
      </w:r>
      <w:r>
        <w:rPr>
          <w:color w:val="333333"/>
          <w:sz w:val="24"/>
          <w:szCs w:val="24"/>
          <w:highlight w:val="white"/>
        </w:rPr>
        <w:t>women in physical anthropology at the graduate level and up”, and will continue at next year’s AAPA meetings.</w:t>
      </w:r>
      <w:r>
        <w:rPr>
          <w:color w:val="1D2129"/>
          <w:sz w:val="24"/>
          <w:szCs w:val="24"/>
        </w:rPr>
        <w:t xml:space="preserve">  Donations to the PAWMN can be made here (</w:t>
      </w:r>
      <w:hyperlink r:id="rId10">
        <w:r>
          <w:rPr>
            <w:color w:val="1155CC"/>
            <w:sz w:val="24"/>
            <w:szCs w:val="24"/>
            <w:u w:val="single"/>
          </w:rPr>
          <w:t>http://www.payit2.com/collect-page/26003</w:t>
        </w:r>
      </w:hyperlink>
      <w:r>
        <w:rPr>
          <w:color w:val="1D2129"/>
          <w:sz w:val="24"/>
          <w:szCs w:val="24"/>
        </w:rPr>
        <w:t>).</w:t>
      </w:r>
    </w:p>
    <w:p w14:paraId="442A1E4A" w14:textId="77777777" w:rsidR="00C675F8" w:rsidRDefault="00C675F8">
      <w:pPr>
        <w:ind w:firstLine="720"/>
      </w:pPr>
    </w:p>
    <w:p w14:paraId="1ED8E2DD" w14:textId="77777777" w:rsidR="00C675F8" w:rsidRDefault="00E57A9D">
      <w:r>
        <w:rPr>
          <w:b/>
          <w:color w:val="1D2129"/>
          <w:sz w:val="24"/>
          <w:szCs w:val="24"/>
        </w:rPr>
        <w:t>Workshops and Resources</w:t>
      </w:r>
    </w:p>
    <w:p w14:paraId="0183F3EF" w14:textId="77777777" w:rsidR="00C675F8" w:rsidRDefault="00E57A9D">
      <w:pPr>
        <w:ind w:firstLine="720"/>
      </w:pPr>
      <w:r>
        <w:rPr>
          <w:color w:val="1D2129"/>
          <w:sz w:val="24"/>
          <w:szCs w:val="24"/>
        </w:rPr>
        <w:t xml:space="preserve">The Annual Committee on Diversity, previously mentioned as organizing the symposium on undergraduate research, also manages several other workshops and roundtables through the duration of the conference.  These included a </w:t>
      </w:r>
      <w:r>
        <w:rPr>
          <w:color w:val="1D2129"/>
          <w:sz w:val="24"/>
          <w:szCs w:val="24"/>
          <w:highlight w:val="white"/>
        </w:rPr>
        <w:t>Women's In</w:t>
      </w:r>
      <w:r>
        <w:rPr>
          <w:color w:val="1D2129"/>
          <w:sz w:val="24"/>
          <w:szCs w:val="24"/>
          <w:highlight w:val="white"/>
        </w:rPr>
        <w:t>itiative Graduate Student Women's Professional Development Workshop on Wednesday April 13th.  Specifically geared towards women students at the very beginning of their careers, the workshop included speakers and mentors.  Over lunch, registered participant</w:t>
      </w:r>
      <w:r>
        <w:rPr>
          <w:color w:val="1D2129"/>
          <w:sz w:val="24"/>
          <w:szCs w:val="24"/>
          <w:highlight w:val="white"/>
        </w:rPr>
        <w:t>s took part in discussions ranging in style from lectures to more personal group sessions. Topics ranged from publication, the review process, external funding, and the job market and included active participation.  The workshop aimed to provide women scho</w:t>
      </w:r>
      <w:r>
        <w:rPr>
          <w:color w:val="1D2129"/>
          <w:sz w:val="24"/>
          <w:szCs w:val="24"/>
          <w:highlight w:val="white"/>
        </w:rPr>
        <w:t xml:space="preserve">lars with </w:t>
      </w:r>
      <w:commentRangeStart w:id="1"/>
      <w:r>
        <w:rPr>
          <w:color w:val="1D2129"/>
          <w:sz w:val="24"/>
          <w:szCs w:val="24"/>
          <w:highlight w:val="white"/>
        </w:rPr>
        <w:t>“</w:t>
      </w:r>
      <w:r>
        <w:rPr>
          <w:color w:val="222222"/>
          <w:sz w:val="24"/>
          <w:szCs w:val="24"/>
          <w:highlight w:val="white"/>
        </w:rPr>
        <w:t>practical tools and resources” to “strategically navigate their [careers]</w:t>
      </w:r>
      <w:commentRangeEnd w:id="1"/>
      <w:r>
        <w:commentReference w:id="1"/>
      </w:r>
      <w:r>
        <w:rPr>
          <w:color w:val="222222"/>
          <w:sz w:val="24"/>
          <w:szCs w:val="24"/>
          <w:highlight w:val="white"/>
        </w:rPr>
        <w:t>” (“</w:t>
      </w:r>
      <w:r>
        <w:rPr>
          <w:i/>
          <w:color w:val="1D2129"/>
          <w:sz w:val="24"/>
          <w:szCs w:val="24"/>
        </w:rPr>
        <w:t>Committee on Diversity Women's Initiative Graduate Student Women's Professional Development Workshop”</w:t>
      </w:r>
      <w:r>
        <w:rPr>
          <w:color w:val="1D2129"/>
          <w:sz w:val="24"/>
          <w:szCs w:val="24"/>
        </w:rPr>
        <w:t>)</w:t>
      </w:r>
      <w:r>
        <w:rPr>
          <w:color w:val="222222"/>
          <w:sz w:val="24"/>
          <w:szCs w:val="24"/>
          <w:highlight w:val="white"/>
        </w:rPr>
        <w:t>.</w:t>
      </w:r>
    </w:p>
    <w:p w14:paraId="3E31BB6A" w14:textId="77777777" w:rsidR="00C675F8" w:rsidRDefault="00E57A9D">
      <w:pPr>
        <w:ind w:firstLine="720"/>
      </w:pPr>
      <w:r>
        <w:rPr>
          <w:color w:val="222222"/>
          <w:sz w:val="24"/>
          <w:szCs w:val="24"/>
          <w:highlight w:val="white"/>
        </w:rPr>
        <w:t>An additional Committee on Diversity-organized event included</w:t>
      </w:r>
      <w:r>
        <w:rPr>
          <w:color w:val="222222"/>
          <w:sz w:val="24"/>
          <w:szCs w:val="24"/>
          <w:highlight w:val="white"/>
        </w:rPr>
        <w:t xml:space="preserve"> a round-table titled “ACT” or “The Anthropologists ACademic Taboo: discussion alternatives to “traditional” R1 positions”.  Panelists included </w:t>
      </w:r>
      <w:r>
        <w:rPr>
          <w:color w:val="1D2129"/>
          <w:sz w:val="24"/>
          <w:szCs w:val="24"/>
          <w:highlight w:val="white"/>
        </w:rPr>
        <w:t>Dr. Melissa Schaefer (Salt Lake Community College, University of Utah), Dr. Todd Yokely (Metropolitan State Univ</w:t>
      </w:r>
      <w:r>
        <w:rPr>
          <w:color w:val="1D2129"/>
          <w:sz w:val="24"/>
          <w:szCs w:val="24"/>
          <w:highlight w:val="white"/>
        </w:rPr>
        <w:t>ersity of Denver), Dr. Summer Arrigo-Nelson (California University of Pennsylvania), Dr. Catherine Workman (National Geographic Society), and Dr. Karen Weinstein (Dickinson College). Although the topic of this round-table focused on teaching loads, adjunct</w:t>
      </w:r>
      <w:r>
        <w:rPr>
          <w:color w:val="1D2129"/>
          <w:sz w:val="24"/>
          <w:szCs w:val="24"/>
          <w:highlight w:val="white"/>
        </w:rPr>
        <w:t xml:space="preserve"> positions, and teaching options outside of anthropology, discussion still benefited students.  Attending organized conversations with anthropologists who have been able to market their skills to a diversity of career options prepared students for the chal</w:t>
      </w:r>
      <w:r>
        <w:rPr>
          <w:color w:val="1D2129"/>
          <w:sz w:val="24"/>
          <w:szCs w:val="24"/>
          <w:highlight w:val="white"/>
        </w:rPr>
        <w:t>lenges ahead concerning jobs after getting a graduate degree.</w:t>
      </w:r>
    </w:p>
    <w:p w14:paraId="14EFB611" w14:textId="77777777" w:rsidR="00C675F8" w:rsidRDefault="00E57A9D">
      <w:r>
        <w:rPr>
          <w:color w:val="1D2129"/>
          <w:sz w:val="24"/>
          <w:szCs w:val="24"/>
        </w:rPr>
        <w:lastRenderedPageBreak/>
        <w:tab/>
        <w:t>In addition to annual events and traditional committees, the American Association of Physical Anthropology also creates new committees as the need arises.  In response to recent events within t</w:t>
      </w:r>
      <w:r>
        <w:rPr>
          <w:color w:val="1D2129"/>
          <w:sz w:val="24"/>
          <w:szCs w:val="24"/>
        </w:rPr>
        <w:t>he field of biological anthropology, this year the AAPA launched a new standing Ethics Committee.  This committee hosted a Presidential Panel on sexual harassment in anthropology. Introduced by AAPA President Dr. Susan Antón (New York University), panel me</w:t>
      </w:r>
      <w:r>
        <w:rPr>
          <w:color w:val="1D2129"/>
          <w:sz w:val="24"/>
          <w:szCs w:val="24"/>
        </w:rPr>
        <w:t>mbers Dr. Robin Nelson (Skidmore College), Dr. Susan Sheridan (University of Notre Dame), Dr. Steven Leigh (University of Colorado Boulder), and Dr. Leslie Aiello (Wenner-Gren Foundation) first each spoke of themselves and their own experiences with harass</w:t>
      </w:r>
      <w:r>
        <w:rPr>
          <w:color w:val="1D2129"/>
          <w:sz w:val="24"/>
          <w:szCs w:val="24"/>
        </w:rPr>
        <w:t xml:space="preserve">ment at various career stages: trainees, non-tenured faculty, senior faculty, and administration.  </w:t>
      </w:r>
    </w:p>
    <w:p w14:paraId="4B285FF9" w14:textId="77777777" w:rsidR="00C675F8" w:rsidRDefault="00E57A9D">
      <w:pPr>
        <w:ind w:firstLine="720"/>
      </w:pPr>
      <w:r>
        <w:rPr>
          <w:color w:val="1D2129"/>
          <w:sz w:val="24"/>
          <w:szCs w:val="24"/>
        </w:rPr>
        <w:t>With Dr. Agustin Fuentes moderating , the audience then participated in a discussion amongst themselves and with panelists, covering topic such as how to co</w:t>
      </w:r>
      <w:r>
        <w:rPr>
          <w:color w:val="1D2129"/>
          <w:sz w:val="24"/>
          <w:szCs w:val="24"/>
        </w:rPr>
        <w:t>mbat problems with sexual harassment in field schools and other types of academic training in anthropology.  Of particular focus was discussion of power differential between students and teachers, and also between junior and senior faculty members, lead to</w:t>
      </w:r>
      <w:r>
        <w:rPr>
          <w:color w:val="1D2129"/>
          <w:sz w:val="24"/>
          <w:szCs w:val="24"/>
        </w:rPr>
        <w:t xml:space="preserve"> sexual harassment.  Participants both asked for advice and debated the best approaches to handling situations of harassment they had encountered.  Discussion also included topics such as discouraging all-male-panels and taking notice and action when witne</w:t>
      </w:r>
      <w:r>
        <w:rPr>
          <w:color w:val="1D2129"/>
          <w:sz w:val="24"/>
          <w:szCs w:val="24"/>
        </w:rPr>
        <w:t>ssing harassment.  Although the entire session was live-tweeted via the hashtag “</w:t>
      </w:r>
      <w:hyperlink r:id="rId11" w:history="1">
        <w:r w:rsidRPr="003D37EE">
          <w:rPr>
            <w:rStyle w:val="Hyperlink"/>
            <w:sz w:val="24"/>
            <w:szCs w:val="24"/>
          </w:rPr>
          <w:t>#AAPAforward</w:t>
        </w:r>
      </w:hyperlink>
      <w:r>
        <w:rPr>
          <w:color w:val="1D2129"/>
          <w:sz w:val="24"/>
          <w:szCs w:val="24"/>
        </w:rPr>
        <w:t xml:space="preserve">”, the topic and questions raised are still being discussed on social media and will continue to be discussed at next year’s AAPA meetings. Postdoctoral fellow at </w:t>
      </w:r>
      <w:r>
        <w:rPr>
          <w:color w:val="1D2129"/>
          <w:sz w:val="24"/>
          <w:szCs w:val="24"/>
        </w:rPr>
        <w:t xml:space="preserve">the University of Notre Dame, Dr. Marc Kissel, provides </w:t>
      </w:r>
      <w:hyperlink r:id="rId12">
        <w:r>
          <w:rPr>
            <w:color w:val="1155CC"/>
            <w:sz w:val="24"/>
            <w:szCs w:val="24"/>
            <w:u w:val="single"/>
          </w:rPr>
          <w:t>a condensed version of the conversation on Storify</w:t>
        </w:r>
      </w:hyperlink>
      <w:r>
        <w:rPr>
          <w:color w:val="1D2129"/>
          <w:sz w:val="24"/>
          <w:szCs w:val="24"/>
        </w:rPr>
        <w:t>.</w:t>
      </w:r>
    </w:p>
    <w:p w14:paraId="66F6BD54" w14:textId="77777777" w:rsidR="00C675F8" w:rsidRDefault="00E57A9D">
      <w:pPr>
        <w:ind w:firstLine="720"/>
      </w:pPr>
      <w:r>
        <w:rPr>
          <w:color w:val="1D2129"/>
          <w:sz w:val="24"/>
          <w:szCs w:val="24"/>
        </w:rPr>
        <w:t>This year, the conference in Atlanta included a career development workshop with R</w:t>
      </w:r>
      <w:r>
        <w:rPr>
          <w:color w:val="1D2129"/>
          <w:sz w:val="24"/>
          <w:szCs w:val="24"/>
        </w:rPr>
        <w:t>andall Robaudo of SciPhD (</w:t>
      </w:r>
      <w:hyperlink r:id="rId13">
        <w:r>
          <w:rPr>
            <w:color w:val="1D2129"/>
            <w:sz w:val="24"/>
            <w:szCs w:val="24"/>
            <w:u w:val="single"/>
          </w:rPr>
          <w:t>http://sciphd.com/</w:t>
        </w:r>
      </w:hyperlink>
      <w:r>
        <w:rPr>
          <w:color w:val="1D2129"/>
          <w:sz w:val="24"/>
          <w:szCs w:val="24"/>
        </w:rPr>
        <w:t>). The challenges for PhDs of finding a career in academia have changed significantly over the past decade and a half, with tenure-track positions becoming increasingly compe</w:t>
      </w:r>
      <w:r>
        <w:rPr>
          <w:color w:val="1D2129"/>
          <w:sz w:val="24"/>
          <w:szCs w:val="24"/>
        </w:rPr>
        <w:t>titive as more PhDs enter the job market. The workshop aimed to provide guidance to doctoral students who are considering transition from academia to a career outside of the academy. The interactive workshop discussed various technical, social, and busines</w:t>
      </w:r>
      <w:r>
        <w:rPr>
          <w:color w:val="1D2129"/>
          <w:sz w:val="24"/>
          <w:szCs w:val="24"/>
        </w:rPr>
        <w:t>s skills that are valued outside academia. Students were taught how to relate their own scientific experiences and accomplishments to these skills in order to demonstrate their value to potential employers. The participants were also trained on how to diss</w:t>
      </w:r>
      <w:r>
        <w:rPr>
          <w:color w:val="1D2129"/>
          <w:sz w:val="24"/>
          <w:szCs w:val="24"/>
        </w:rPr>
        <w:t>ect job advertisements, how to develop a targeted resume, and how to develop talking points to get them through the interview process. The workshop was an excellent opportunity to learn how to meet the career challenges facing PhDs and land a job.</w:t>
      </w:r>
    </w:p>
    <w:p w14:paraId="22CA329C" w14:textId="77777777" w:rsidR="00C675F8" w:rsidRDefault="00E57A9D">
      <w:pPr>
        <w:ind w:firstLine="720"/>
      </w:pPr>
      <w:r>
        <w:rPr>
          <w:color w:val="1D2129"/>
          <w:sz w:val="24"/>
          <w:szCs w:val="24"/>
        </w:rPr>
        <w:t>In addit</w:t>
      </w:r>
      <w:r>
        <w:rPr>
          <w:color w:val="1D2129"/>
          <w:sz w:val="24"/>
          <w:szCs w:val="24"/>
        </w:rPr>
        <w:t>ion to the groups and workshops discussed here, there were many events tailored to inclusivity and diversity in th</w:t>
      </w:r>
      <w:r>
        <w:rPr>
          <w:sz w:val="24"/>
          <w:szCs w:val="24"/>
        </w:rPr>
        <w:t>e AAPA.  These included, for example, GAYAPA, the AAPA-Wiley Reception, Increasing Diversity in Evolutionary Anthropology (IDEAS), Title IX wo</w:t>
      </w:r>
      <w:r>
        <w:rPr>
          <w:sz w:val="24"/>
          <w:szCs w:val="24"/>
        </w:rPr>
        <w:t>rkshop, and mentoring relations for grant writing.</w:t>
      </w:r>
      <w:r>
        <w:rPr>
          <w:color w:val="1D2129"/>
          <w:sz w:val="24"/>
          <w:szCs w:val="24"/>
        </w:rPr>
        <w:t xml:space="preserve">  Though they will not be </w:t>
      </w:r>
      <w:r>
        <w:rPr>
          <w:color w:val="1D2129"/>
          <w:sz w:val="24"/>
          <w:szCs w:val="24"/>
        </w:rPr>
        <w:lastRenderedPageBreak/>
        <w:t>discussed in detail here, all events are open and welcoming to student participants at all levels of education.</w:t>
      </w:r>
    </w:p>
    <w:p w14:paraId="42043E26" w14:textId="77777777" w:rsidR="00C675F8" w:rsidRDefault="00C675F8"/>
    <w:p w14:paraId="37D1097A" w14:textId="77777777" w:rsidR="00C675F8" w:rsidRDefault="00E57A9D">
      <w:r>
        <w:rPr>
          <w:b/>
          <w:color w:val="1D2129"/>
          <w:sz w:val="24"/>
          <w:szCs w:val="24"/>
        </w:rPr>
        <w:t>Conclusion</w:t>
      </w:r>
    </w:p>
    <w:p w14:paraId="696566B5" w14:textId="77777777" w:rsidR="00C675F8" w:rsidRDefault="00E57A9D">
      <w:r>
        <w:rPr>
          <w:color w:val="1D2129"/>
          <w:sz w:val="24"/>
          <w:szCs w:val="24"/>
        </w:rPr>
        <w:tab/>
      </w:r>
      <w:r>
        <w:rPr>
          <w:color w:val="1D2129"/>
          <w:sz w:val="24"/>
          <w:szCs w:val="24"/>
        </w:rPr>
        <w:t>There were of course many excellent opportunities and events during the 2016 AAPA which were not discussed in detail here.  For example, the many exhibitors present, including publishing companies such as Wiley-Blackwell and Dumbarton Oaks, osteological ca</w:t>
      </w:r>
      <w:r>
        <w:rPr>
          <w:color w:val="1D2129"/>
          <w:sz w:val="24"/>
          <w:szCs w:val="24"/>
        </w:rPr>
        <w:t>st-makers Bone Clones (Fig. 9), as well as Kenya National Museums and the Turkana Basin Institute.  Several workshops with a focus on professional development and education also took place, such as “Teaching in the 21st Century”, “R Programming Language fo</w:t>
      </w:r>
      <w:r>
        <w:rPr>
          <w:color w:val="1D2129"/>
          <w:sz w:val="24"/>
          <w:szCs w:val="24"/>
        </w:rPr>
        <w:t>r Biological Anthropology”, “Mentoring Relationships for Grant Writing”, and  “Career Development”.  Live and silent auctions were also held through the first two days of the meetings, with proceeds benefitting annual Student Travel Awards for conference a</w:t>
      </w:r>
      <w:r>
        <w:rPr>
          <w:color w:val="1D2129"/>
          <w:sz w:val="24"/>
          <w:szCs w:val="24"/>
        </w:rPr>
        <w:t>ttendance.</w:t>
      </w:r>
    </w:p>
    <w:p w14:paraId="72222257" w14:textId="77777777" w:rsidR="00C675F8" w:rsidRDefault="00E57A9D">
      <w:pPr>
        <w:ind w:firstLine="720"/>
      </w:pPr>
      <w:r>
        <w:rPr>
          <w:color w:val="1D2129"/>
          <w:sz w:val="24"/>
          <w:szCs w:val="24"/>
        </w:rPr>
        <w:t>The annual meetings of the Association of Physical Anthropologists support and encourage student participation, and in turn opportunities available to students are growing every year. For students in physical anthropology, graduate and undergrad</w:t>
      </w:r>
      <w:r>
        <w:rPr>
          <w:color w:val="1D2129"/>
          <w:sz w:val="24"/>
          <w:szCs w:val="24"/>
        </w:rPr>
        <w:t>uate alike, the AAPA meeting offers the chance to engage with leading researchers, learn new methods and theories, and receive invaluable advice.  We look forward to the next meeting in New Orleans set to take place between April 18‒22, 2017, hosted by Pro</w:t>
      </w:r>
      <w:r>
        <w:rPr>
          <w:color w:val="1D2129"/>
          <w:sz w:val="24"/>
          <w:szCs w:val="24"/>
        </w:rPr>
        <w:t>fessor Trenton Holliday of Louisiana State University.</w:t>
      </w:r>
    </w:p>
    <w:p w14:paraId="228C55B9" w14:textId="77777777" w:rsidR="00C675F8" w:rsidRDefault="00E57A9D">
      <w:r>
        <w:rPr>
          <w:color w:val="1D2129"/>
          <w:sz w:val="24"/>
          <w:szCs w:val="24"/>
        </w:rPr>
        <w:tab/>
      </w:r>
      <w:r>
        <w:rPr>
          <w:color w:val="1D2129"/>
          <w:sz w:val="24"/>
          <w:szCs w:val="24"/>
        </w:rPr>
        <w:tab/>
      </w:r>
      <w:r>
        <w:rPr>
          <w:color w:val="1D2129"/>
          <w:sz w:val="24"/>
          <w:szCs w:val="24"/>
        </w:rPr>
        <w:tab/>
      </w:r>
      <w:r>
        <w:rPr>
          <w:color w:val="1D2129"/>
          <w:sz w:val="24"/>
          <w:szCs w:val="24"/>
        </w:rPr>
        <w:tab/>
      </w:r>
      <w:r>
        <w:rPr>
          <w:color w:val="1D2129"/>
          <w:sz w:val="24"/>
          <w:szCs w:val="24"/>
        </w:rPr>
        <w:tab/>
      </w:r>
    </w:p>
    <w:p w14:paraId="7CC16642" w14:textId="77777777" w:rsidR="00C675F8" w:rsidRDefault="00E57A9D">
      <w:r>
        <w:rPr>
          <w:b/>
          <w:color w:val="1D2129"/>
          <w:sz w:val="24"/>
          <w:szCs w:val="24"/>
        </w:rPr>
        <w:t>Acknowledgements</w:t>
      </w:r>
    </w:p>
    <w:p w14:paraId="227CD9D4" w14:textId="77777777" w:rsidR="00C675F8" w:rsidRDefault="00C675F8"/>
    <w:p w14:paraId="2ABD6A91" w14:textId="77777777" w:rsidR="00C675F8" w:rsidRDefault="00E57A9D">
      <w:r>
        <w:rPr>
          <w:color w:val="1D2129"/>
          <w:sz w:val="24"/>
          <w:szCs w:val="24"/>
        </w:rPr>
        <w:t>We would also like to thank Dr. Cara Wall-Scheffler of Seattle Pacific University, for providing additional information regarding the Undergraduate Research Symposium, as well as the organizers of and participants in all student-focused portions of the 201</w:t>
      </w:r>
      <w:r>
        <w:rPr>
          <w:color w:val="1D2129"/>
          <w:sz w:val="24"/>
          <w:szCs w:val="24"/>
        </w:rPr>
        <w:t>6 meeting of the American Association of Physical Anthropologists.</w:t>
      </w:r>
    </w:p>
    <w:p w14:paraId="3FADFA44" w14:textId="77777777" w:rsidR="00C675F8" w:rsidRDefault="00C675F8"/>
    <w:p w14:paraId="1066E862" w14:textId="77777777" w:rsidR="00C675F8" w:rsidRDefault="00E57A9D">
      <w:r>
        <w:rPr>
          <w:b/>
          <w:color w:val="1D2129"/>
          <w:sz w:val="24"/>
          <w:szCs w:val="24"/>
        </w:rPr>
        <w:t>References</w:t>
      </w:r>
    </w:p>
    <w:p w14:paraId="56EDBDBC" w14:textId="77777777" w:rsidR="00C675F8" w:rsidRDefault="00C675F8"/>
    <w:p w14:paraId="7994AFBB" w14:textId="77777777" w:rsidR="00C675F8" w:rsidRDefault="00E57A9D">
      <w:pPr>
        <w:spacing w:after="180" w:line="392" w:lineRule="auto"/>
        <w:ind w:left="460" w:hanging="440"/>
      </w:pPr>
      <w:r>
        <w:rPr>
          <w:color w:val="1D2129"/>
          <w:sz w:val="24"/>
          <w:szCs w:val="24"/>
        </w:rPr>
        <w:t xml:space="preserve">Physanth.org. (2016). </w:t>
      </w:r>
      <w:r>
        <w:rPr>
          <w:i/>
          <w:color w:val="1D2129"/>
          <w:sz w:val="24"/>
          <w:szCs w:val="24"/>
        </w:rPr>
        <w:t>A Guide to Student Events at the 2016 AAPA Annual Meeting</w:t>
      </w:r>
      <w:r>
        <w:rPr>
          <w:color w:val="1D2129"/>
          <w:sz w:val="24"/>
          <w:szCs w:val="24"/>
        </w:rPr>
        <w:t>. [online] Available at: http://physanth.org/news/738/ [Accessed 18 Jul. 2016].</w:t>
      </w:r>
    </w:p>
    <w:p w14:paraId="5826A25A" w14:textId="77777777" w:rsidR="00C675F8" w:rsidRDefault="00E57A9D">
      <w:pPr>
        <w:spacing w:after="180" w:line="392" w:lineRule="auto"/>
        <w:ind w:left="460" w:hanging="440"/>
      </w:pPr>
      <w:r>
        <w:rPr>
          <w:color w:val="1D2129"/>
          <w:sz w:val="24"/>
          <w:szCs w:val="24"/>
        </w:rPr>
        <w:t>Physanth.org. (20</w:t>
      </w:r>
      <w:r>
        <w:rPr>
          <w:color w:val="1D2129"/>
          <w:sz w:val="24"/>
          <w:szCs w:val="24"/>
        </w:rPr>
        <w:t xml:space="preserve">16). </w:t>
      </w:r>
      <w:r>
        <w:rPr>
          <w:i/>
          <w:color w:val="1D2129"/>
          <w:sz w:val="24"/>
          <w:szCs w:val="24"/>
        </w:rPr>
        <w:t>Committee on Diversity Women's Initiative Graduate Student Women's Professional Development Workshop</w:t>
      </w:r>
      <w:r>
        <w:rPr>
          <w:color w:val="1D2129"/>
          <w:sz w:val="24"/>
          <w:szCs w:val="24"/>
        </w:rPr>
        <w:t>. [online] Available at: http://physanth.org/news/654/ [Accessed 18 Jul. 2016].</w:t>
      </w:r>
    </w:p>
    <w:p w14:paraId="5D2F35A1" w14:textId="77777777" w:rsidR="00C675F8" w:rsidRDefault="00E57A9D">
      <w:pPr>
        <w:spacing w:after="180" w:line="392" w:lineRule="auto"/>
        <w:ind w:left="460" w:hanging="440"/>
      </w:pPr>
      <w:r>
        <w:rPr>
          <w:color w:val="1D2129"/>
          <w:sz w:val="24"/>
          <w:szCs w:val="24"/>
        </w:rPr>
        <w:lastRenderedPageBreak/>
        <w:t xml:space="preserve">Physanth.org. (2016). </w:t>
      </w:r>
      <w:r>
        <w:rPr>
          <w:i/>
          <w:color w:val="1D2129"/>
          <w:sz w:val="24"/>
          <w:szCs w:val="24"/>
        </w:rPr>
        <w:t>Student presentation awards</w:t>
      </w:r>
      <w:r>
        <w:rPr>
          <w:color w:val="1D2129"/>
          <w:sz w:val="24"/>
          <w:szCs w:val="24"/>
        </w:rPr>
        <w:t>. [online] Available a</w:t>
      </w:r>
      <w:r>
        <w:rPr>
          <w:color w:val="1D2129"/>
          <w:sz w:val="24"/>
          <w:szCs w:val="24"/>
        </w:rPr>
        <w:t>t: http://physanth.org/about/awards/student-presentation-awards/ [Accessed 18 Jul. 2016].</w:t>
      </w:r>
    </w:p>
    <w:p w14:paraId="772940A5" w14:textId="77777777" w:rsidR="00C675F8" w:rsidRDefault="00E57A9D">
      <w:pPr>
        <w:spacing w:after="180" w:line="392" w:lineRule="auto"/>
        <w:ind w:left="460" w:hanging="440"/>
      </w:pPr>
      <w:r>
        <w:rPr>
          <w:color w:val="1D2129"/>
          <w:sz w:val="24"/>
          <w:szCs w:val="24"/>
        </w:rPr>
        <w:t>(Bibtex format)</w:t>
      </w:r>
    </w:p>
    <w:p w14:paraId="04A1EE02" w14:textId="77777777" w:rsidR="00C675F8" w:rsidRDefault="00E57A9D">
      <w:pPr>
        <w:spacing w:after="180" w:line="392" w:lineRule="auto"/>
        <w:ind w:left="-220" w:right="-220"/>
      </w:pPr>
      <w:r>
        <w:rPr>
          <w:color w:val="333333"/>
          <w:sz w:val="24"/>
          <w:szCs w:val="24"/>
        </w:rPr>
        <w:t>@misc{beasley_2016, title={A Guide to Student Events at the 2016 AAPA Annual Meeting}, url={http://physanth.org/news/738/}, journal={American Associat</w:t>
      </w:r>
      <w:r>
        <w:rPr>
          <w:color w:val="333333"/>
          <w:sz w:val="24"/>
          <w:szCs w:val="24"/>
        </w:rPr>
        <w:t xml:space="preserve">ion of Physical Anthropologists}, publisher={AAPA}, author={Beasley, Melanie}, year={2016}, month={Mar}} </w:t>
      </w:r>
    </w:p>
    <w:p w14:paraId="53348423" w14:textId="77777777" w:rsidR="00C675F8" w:rsidRDefault="00E57A9D">
      <w:pPr>
        <w:spacing w:after="180" w:line="392" w:lineRule="auto"/>
        <w:ind w:left="-220" w:right="-220"/>
      </w:pPr>
      <w:r>
        <w:rPr>
          <w:color w:val="333333"/>
          <w:sz w:val="24"/>
          <w:szCs w:val="24"/>
        </w:rPr>
        <w:t>@misc{american association of physical anthropologists_2015, title={Committee on Diversity Women's Initiative Graduate Student Women's Professional De</w:t>
      </w:r>
      <w:r>
        <w:rPr>
          <w:color w:val="333333"/>
          <w:sz w:val="24"/>
          <w:szCs w:val="24"/>
        </w:rPr>
        <w:t>velopment Workshop}, url={http://physanth.org/news/654/}, journal={American Association of Physical Anthropologists}, publisher={American Association of Physical Anthropologists}, year={2015}, month={Dec}}</w:t>
      </w:r>
    </w:p>
    <w:p w14:paraId="20BE2283" w14:textId="77777777" w:rsidR="00C675F8" w:rsidRDefault="00E57A9D">
      <w:pPr>
        <w:spacing w:after="180" w:line="392" w:lineRule="auto"/>
        <w:ind w:left="-220" w:right="-220"/>
      </w:pPr>
      <w:r>
        <w:rPr>
          <w:color w:val="333333"/>
          <w:sz w:val="24"/>
          <w:szCs w:val="24"/>
        </w:rPr>
        <w:t>@misc{american association of physical anthropolog</w:t>
      </w:r>
      <w:r>
        <w:rPr>
          <w:color w:val="333333"/>
          <w:sz w:val="24"/>
          <w:szCs w:val="24"/>
        </w:rPr>
        <w:t>ists, title={Student presentation awards}, url={http://physanth.org/about/awards/student-presentation-awards}, journal={American Association of Physical Anthropologists}, publisher={American Association of Physical Anthropologists}}</w:t>
      </w:r>
    </w:p>
    <w:p w14:paraId="393EAF5E" w14:textId="77777777" w:rsidR="00C675F8" w:rsidRDefault="00E57A9D">
      <w:pPr>
        <w:spacing w:after="180" w:line="392" w:lineRule="auto"/>
        <w:ind w:left="-220" w:right="-220"/>
      </w:pPr>
      <w:r>
        <w:rPr>
          <w:color w:val="333333"/>
          <w:sz w:val="24"/>
          <w:szCs w:val="24"/>
        </w:rPr>
        <w:t>@misc{american associat</w:t>
      </w:r>
      <w:r>
        <w:rPr>
          <w:color w:val="333333"/>
          <w:sz w:val="24"/>
          <w:szCs w:val="24"/>
        </w:rPr>
        <w:t>ion of physical anthropologists_2016, title={American Association of Physical Anthropologists}, url={http://www.physanth.org/}, journal={American Association of Physical Anthropologists}, publisher={American Association of Physical Anthropologists}, year={</w:t>
      </w:r>
      <w:r>
        <w:rPr>
          <w:color w:val="333333"/>
          <w:sz w:val="24"/>
          <w:szCs w:val="24"/>
        </w:rPr>
        <w:t>2016}}</w:t>
      </w:r>
    </w:p>
    <w:p w14:paraId="34DA7055" w14:textId="77777777" w:rsidR="00C675F8" w:rsidRDefault="00E57A9D">
      <w:pPr>
        <w:spacing w:after="180" w:line="392" w:lineRule="auto"/>
        <w:ind w:left="-220" w:right="-220"/>
      </w:pPr>
      <w:r>
        <w:rPr>
          <w:b/>
          <w:color w:val="333333"/>
          <w:sz w:val="24"/>
          <w:szCs w:val="24"/>
        </w:rPr>
        <w:t>Author BIO:</w:t>
      </w:r>
    </w:p>
    <w:p w14:paraId="3B1435C9" w14:textId="77777777" w:rsidR="00C675F8" w:rsidRDefault="00E57A9D">
      <w:pPr>
        <w:spacing w:after="180" w:line="240" w:lineRule="auto"/>
        <w:ind w:left="-220" w:right="-220"/>
      </w:pPr>
      <w:r>
        <w:rPr>
          <w:color w:val="333333"/>
          <w:sz w:val="24"/>
          <w:szCs w:val="24"/>
        </w:rPr>
        <w:t xml:space="preserve">Devin L. Ward (https://utoronto.academia.edu/DevinWard) is a first year PhD Student at the University of Toronto and a Junior Fellow at Massey College, where she studies shape variation in the human inner ear.  At the 2016 AAPA meeting, </w:t>
      </w:r>
      <w:r>
        <w:rPr>
          <w:color w:val="333333"/>
          <w:sz w:val="24"/>
          <w:szCs w:val="24"/>
        </w:rPr>
        <w:t>she presented research conducted for completion of her MPhil in Biological Anthropological Science at the University of Cambridge titled, “Insights into Developmental Stress Exposure from the Bony Labyrinth”.  Devin is also an Editor of the International J</w:t>
      </w:r>
      <w:r>
        <w:rPr>
          <w:color w:val="333333"/>
          <w:sz w:val="24"/>
          <w:szCs w:val="24"/>
        </w:rPr>
        <w:t>ournal of Student Research in Archaeology and is involved in ongoing bioarchaeological projects in Gibraltar and Italy.</w:t>
      </w:r>
    </w:p>
    <w:p w14:paraId="11602FBF" w14:textId="77777777" w:rsidR="00C675F8" w:rsidRDefault="00E57A9D">
      <w:pPr>
        <w:spacing w:after="180" w:line="240" w:lineRule="auto"/>
        <w:ind w:left="-220" w:right="-220"/>
      </w:pPr>
      <w:r>
        <w:rPr>
          <w:color w:val="333333"/>
          <w:sz w:val="24"/>
          <w:szCs w:val="24"/>
        </w:rPr>
        <w:lastRenderedPageBreak/>
        <w:t>Michael B. C. Rivera (</w:t>
      </w:r>
      <w:hyperlink r:id="rId14">
        <w:r>
          <w:rPr>
            <w:color w:val="1155CC"/>
            <w:sz w:val="24"/>
            <w:szCs w:val="24"/>
            <w:u w:val="single"/>
          </w:rPr>
          <w:t>https://cambridge.academia.edu/MichaelRivera</w:t>
        </w:r>
      </w:hyperlink>
      <w:r>
        <w:rPr>
          <w:color w:val="333333"/>
          <w:sz w:val="24"/>
          <w:szCs w:val="24"/>
        </w:rPr>
        <w:t>) is a</w:t>
      </w:r>
      <w:r>
        <w:rPr>
          <w:color w:val="333333"/>
          <w:sz w:val="24"/>
          <w:szCs w:val="24"/>
        </w:rPr>
        <w:t xml:space="preserve"> PhD student at the University of Cambridge conducting research on bioarchaeology and coastal adaptations in the prehistoric Baltics (between 5,400 BC–450 AD). His other interests include global human skeletal variation—at the 2016 AAPA meeting, he present</w:t>
      </w:r>
      <w:r>
        <w:rPr>
          <w:color w:val="333333"/>
          <w:sz w:val="24"/>
          <w:szCs w:val="24"/>
        </w:rPr>
        <w:t>ed a poster on climatic adaptation and neutral evolution of the human lower limb. Michael is a Reviewer for the International Journal of Student Research in Archaeology and a co-organi</w:t>
      </w:r>
      <w:r w:rsidR="003D37EE">
        <w:rPr>
          <w:color w:val="333333"/>
          <w:sz w:val="24"/>
          <w:szCs w:val="24"/>
        </w:rPr>
        <w:t>z</w:t>
      </w:r>
      <w:r>
        <w:rPr>
          <w:color w:val="333333"/>
          <w:sz w:val="24"/>
          <w:szCs w:val="24"/>
        </w:rPr>
        <w:t>er of the 4th Annual Student Archaeology Conference (the proceedings of</w:t>
      </w:r>
      <w:r>
        <w:rPr>
          <w:color w:val="333333"/>
          <w:sz w:val="24"/>
          <w:szCs w:val="24"/>
        </w:rPr>
        <w:t xml:space="preserve"> which will be published in the next issue of the IJSRA).</w:t>
      </w:r>
    </w:p>
    <w:p w14:paraId="3214700E" w14:textId="77777777" w:rsidR="00C675F8" w:rsidRDefault="00E57A9D">
      <w:pPr>
        <w:spacing w:after="180" w:line="240" w:lineRule="auto"/>
        <w:ind w:left="-220" w:right="-220"/>
      </w:pPr>
      <w:r>
        <w:rPr>
          <w:color w:val="333333"/>
          <w:sz w:val="24"/>
          <w:szCs w:val="24"/>
        </w:rPr>
        <w:t>Jaap Saers (</w:t>
      </w:r>
      <w:hyperlink r:id="rId15">
        <w:r>
          <w:rPr>
            <w:color w:val="1155CC"/>
            <w:sz w:val="24"/>
            <w:szCs w:val="24"/>
            <w:u w:val="single"/>
          </w:rPr>
          <w:t>https://cambridge.academia.edu/JaapSaers</w:t>
        </w:r>
      </w:hyperlink>
      <w:r>
        <w:rPr>
          <w:color w:val="333333"/>
          <w:sz w:val="24"/>
          <w:szCs w:val="24"/>
        </w:rPr>
        <w:t xml:space="preserve">) is a PhD candidate at Cambridge University. His research focuses on the interaction </w:t>
      </w:r>
      <w:r>
        <w:rPr>
          <w:color w:val="333333"/>
          <w:sz w:val="24"/>
          <w:szCs w:val="24"/>
        </w:rPr>
        <w:t>between growth and development, physical activity, and the structural organization of human trabecular bone.</w:t>
      </w:r>
    </w:p>
    <w:p w14:paraId="551B8F5E" w14:textId="77777777" w:rsidR="00C675F8" w:rsidRDefault="00C675F8">
      <w:pPr>
        <w:spacing w:after="180" w:line="392" w:lineRule="auto"/>
        <w:ind w:left="-220" w:right="-220"/>
      </w:pPr>
    </w:p>
    <w:p w14:paraId="1D57F187" w14:textId="77777777" w:rsidR="00C675F8" w:rsidRDefault="00E57A9D">
      <w:r>
        <w:br w:type="page"/>
      </w:r>
    </w:p>
    <w:p w14:paraId="51D97C7E" w14:textId="77777777" w:rsidR="00C675F8" w:rsidRDefault="00C675F8">
      <w:pPr>
        <w:spacing w:after="180" w:line="392" w:lineRule="auto"/>
        <w:ind w:left="-220" w:right="-220"/>
      </w:pPr>
    </w:p>
    <w:p w14:paraId="1F89CD4F" w14:textId="77777777" w:rsidR="00C675F8" w:rsidRDefault="00C675F8">
      <w:pPr>
        <w:spacing w:after="180" w:line="392" w:lineRule="auto"/>
        <w:ind w:left="-220" w:right="-220"/>
      </w:pP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C675F8" w14:paraId="74DF9913" w14:textId="77777777">
        <w:tc>
          <w:tcPr>
            <w:tcW w:w="4680" w:type="dxa"/>
            <w:tcMar>
              <w:top w:w="100" w:type="dxa"/>
              <w:left w:w="100" w:type="dxa"/>
              <w:bottom w:w="100" w:type="dxa"/>
              <w:right w:w="100" w:type="dxa"/>
            </w:tcMar>
          </w:tcPr>
          <w:p w14:paraId="049619E2" w14:textId="77777777" w:rsidR="00C675F8" w:rsidRDefault="00E57A9D">
            <w:pPr>
              <w:widowControl w:val="0"/>
              <w:spacing w:line="240" w:lineRule="auto"/>
              <w:jc w:val="center"/>
            </w:pPr>
            <w:bookmarkStart w:id="2" w:name="_GoBack"/>
            <w:r>
              <w:rPr>
                <w:noProof/>
              </w:rPr>
              <w:drawing>
                <wp:inline distT="114300" distB="114300" distL="114300" distR="114300" wp14:anchorId="2C72E13A" wp14:editId="4E37310E">
                  <wp:extent cx="1468041" cy="1957388"/>
                  <wp:effectExtent l="0" t="0" r="0" b="0"/>
                  <wp:docPr id="9"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6"/>
                          <a:srcRect/>
                          <a:stretch>
                            <a:fillRect/>
                          </a:stretch>
                        </pic:blipFill>
                        <pic:spPr>
                          <a:xfrm>
                            <a:off x="0" y="0"/>
                            <a:ext cx="1468041" cy="1957388"/>
                          </a:xfrm>
                          <a:prstGeom prst="rect">
                            <a:avLst/>
                          </a:prstGeom>
                          <a:ln/>
                        </pic:spPr>
                      </pic:pic>
                    </a:graphicData>
                  </a:graphic>
                </wp:inline>
              </w:drawing>
            </w:r>
          </w:p>
        </w:tc>
        <w:tc>
          <w:tcPr>
            <w:tcW w:w="4680" w:type="dxa"/>
            <w:tcMar>
              <w:top w:w="100" w:type="dxa"/>
              <w:left w:w="100" w:type="dxa"/>
              <w:bottom w:w="100" w:type="dxa"/>
              <w:right w:w="100" w:type="dxa"/>
            </w:tcMar>
          </w:tcPr>
          <w:p w14:paraId="0D6B9FD6" w14:textId="77777777" w:rsidR="00C675F8" w:rsidRDefault="00E57A9D">
            <w:pPr>
              <w:widowControl w:val="0"/>
              <w:spacing w:line="240" w:lineRule="auto"/>
              <w:jc w:val="center"/>
            </w:pPr>
            <w:r>
              <w:rPr>
                <w:noProof/>
              </w:rPr>
              <w:drawing>
                <wp:inline distT="114300" distB="114300" distL="114300" distR="114300" wp14:anchorId="3661CEC3" wp14:editId="6145DF29">
                  <wp:extent cx="2777694" cy="2090738"/>
                  <wp:effectExtent l="0" t="0" r="0" b="0"/>
                  <wp:docPr id="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2777694" cy="2090738"/>
                          </a:xfrm>
                          <a:prstGeom prst="rect">
                            <a:avLst/>
                          </a:prstGeom>
                          <a:ln/>
                        </pic:spPr>
                      </pic:pic>
                    </a:graphicData>
                  </a:graphic>
                </wp:inline>
              </w:drawing>
            </w:r>
          </w:p>
        </w:tc>
      </w:tr>
      <w:bookmarkEnd w:id="2"/>
      <w:tr w:rsidR="00C675F8" w14:paraId="0D340231" w14:textId="77777777">
        <w:tc>
          <w:tcPr>
            <w:tcW w:w="4680" w:type="dxa"/>
            <w:tcMar>
              <w:top w:w="100" w:type="dxa"/>
              <w:left w:w="100" w:type="dxa"/>
              <w:bottom w:w="100" w:type="dxa"/>
              <w:right w:w="100" w:type="dxa"/>
            </w:tcMar>
          </w:tcPr>
          <w:p w14:paraId="410060EB" w14:textId="77777777" w:rsidR="00C675F8" w:rsidRDefault="00E57A9D">
            <w:pPr>
              <w:widowControl w:val="0"/>
              <w:spacing w:line="240" w:lineRule="auto"/>
            </w:pPr>
            <w:r>
              <w:rPr>
                <w:color w:val="1D2129"/>
                <w:sz w:val="24"/>
                <w:szCs w:val="24"/>
              </w:rPr>
              <w:t xml:space="preserve">Figure 1: </w:t>
            </w:r>
            <w:r>
              <w:rPr>
                <w:i/>
                <w:color w:val="1D2129"/>
                <w:sz w:val="24"/>
                <w:szCs w:val="24"/>
              </w:rPr>
              <w:t>The many levels of the conference venue, the Atlanta Marriott Marquis, leading a few delegates to liken its appearance to a spinal column and rib cage!</w:t>
            </w:r>
          </w:p>
        </w:tc>
        <w:tc>
          <w:tcPr>
            <w:tcW w:w="4680" w:type="dxa"/>
            <w:tcMar>
              <w:top w:w="100" w:type="dxa"/>
              <w:left w:w="100" w:type="dxa"/>
              <w:bottom w:w="100" w:type="dxa"/>
              <w:right w:w="100" w:type="dxa"/>
            </w:tcMar>
          </w:tcPr>
          <w:p w14:paraId="4692EA51" w14:textId="77777777" w:rsidR="00C675F8" w:rsidRDefault="00E57A9D">
            <w:pPr>
              <w:widowControl w:val="0"/>
              <w:spacing w:line="240" w:lineRule="auto"/>
            </w:pPr>
            <w:r>
              <w:rPr>
                <w:color w:val="1D2129"/>
                <w:sz w:val="24"/>
                <w:szCs w:val="24"/>
              </w:rPr>
              <w:t xml:space="preserve">Figure 2: </w:t>
            </w:r>
            <w:r>
              <w:rPr>
                <w:i/>
                <w:color w:val="1D2129"/>
                <w:sz w:val="24"/>
                <w:szCs w:val="24"/>
              </w:rPr>
              <w:t>Attractions to enjoy in Atlanta between conference sessions included the Georgia Aquarium, the</w:t>
            </w:r>
            <w:r>
              <w:rPr>
                <w:i/>
                <w:color w:val="1D2129"/>
                <w:sz w:val="24"/>
                <w:szCs w:val="24"/>
              </w:rPr>
              <w:t xml:space="preserve"> Fernbank Museum of Natural History, The World of Coca-Cola and Atlanta Zoo.</w:t>
            </w:r>
          </w:p>
        </w:tc>
      </w:tr>
      <w:tr w:rsidR="00C675F8" w14:paraId="4D4A8FD6" w14:textId="77777777">
        <w:tc>
          <w:tcPr>
            <w:tcW w:w="4680" w:type="dxa"/>
            <w:tcMar>
              <w:top w:w="100" w:type="dxa"/>
              <w:left w:w="100" w:type="dxa"/>
              <w:bottom w:w="100" w:type="dxa"/>
              <w:right w:w="100" w:type="dxa"/>
            </w:tcMar>
          </w:tcPr>
          <w:p w14:paraId="1F44C055" w14:textId="77777777" w:rsidR="00C675F8" w:rsidRDefault="00E57A9D">
            <w:pPr>
              <w:widowControl w:val="0"/>
              <w:spacing w:line="240" w:lineRule="auto"/>
            </w:pPr>
            <w:r>
              <w:rPr>
                <w:noProof/>
              </w:rPr>
              <w:drawing>
                <wp:inline distT="114300" distB="114300" distL="114300" distR="114300" wp14:anchorId="508F1D4E" wp14:editId="1D642B61">
                  <wp:extent cx="2828925" cy="2120900"/>
                  <wp:effectExtent l="0" t="0" r="0" b="0"/>
                  <wp:docPr id="6"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8"/>
                          <a:srcRect/>
                          <a:stretch>
                            <a:fillRect/>
                          </a:stretch>
                        </pic:blipFill>
                        <pic:spPr>
                          <a:xfrm>
                            <a:off x="0" y="0"/>
                            <a:ext cx="2828925" cy="2120900"/>
                          </a:xfrm>
                          <a:prstGeom prst="rect">
                            <a:avLst/>
                          </a:prstGeom>
                          <a:ln/>
                        </pic:spPr>
                      </pic:pic>
                    </a:graphicData>
                  </a:graphic>
                </wp:inline>
              </w:drawing>
            </w:r>
          </w:p>
        </w:tc>
        <w:tc>
          <w:tcPr>
            <w:tcW w:w="4680" w:type="dxa"/>
            <w:tcMar>
              <w:top w:w="100" w:type="dxa"/>
              <w:left w:w="100" w:type="dxa"/>
              <w:bottom w:w="100" w:type="dxa"/>
              <w:right w:w="100" w:type="dxa"/>
            </w:tcMar>
          </w:tcPr>
          <w:p w14:paraId="2B934F00" w14:textId="77777777" w:rsidR="00C675F8" w:rsidRDefault="00E57A9D">
            <w:pPr>
              <w:widowControl w:val="0"/>
              <w:spacing w:line="240" w:lineRule="auto"/>
              <w:jc w:val="center"/>
            </w:pPr>
            <w:r>
              <w:rPr>
                <w:noProof/>
              </w:rPr>
              <w:drawing>
                <wp:inline distT="114300" distB="114300" distL="114300" distR="114300" wp14:anchorId="26E0ED40" wp14:editId="1DFA6EE4">
                  <wp:extent cx="2828925" cy="2120900"/>
                  <wp:effectExtent l="0" t="0" r="0" b="0"/>
                  <wp:docPr id="4" name="image09.jpg"/>
                  <wp:cNvGraphicFramePr/>
                  <a:graphic xmlns:a="http://schemas.openxmlformats.org/drawingml/2006/main">
                    <a:graphicData uri="http://schemas.openxmlformats.org/drawingml/2006/picture">
                      <pic:pic xmlns:pic="http://schemas.openxmlformats.org/drawingml/2006/picture">
                        <pic:nvPicPr>
                          <pic:cNvPr id="0" name="image09.jpg"/>
                          <pic:cNvPicPr preferRelativeResize="0"/>
                        </pic:nvPicPr>
                        <pic:blipFill>
                          <a:blip r:embed="rId19"/>
                          <a:srcRect/>
                          <a:stretch>
                            <a:fillRect/>
                          </a:stretch>
                        </pic:blipFill>
                        <pic:spPr>
                          <a:xfrm>
                            <a:off x="0" y="0"/>
                            <a:ext cx="2828925" cy="2120900"/>
                          </a:xfrm>
                          <a:prstGeom prst="rect">
                            <a:avLst/>
                          </a:prstGeom>
                          <a:ln/>
                        </pic:spPr>
                      </pic:pic>
                    </a:graphicData>
                  </a:graphic>
                </wp:inline>
              </w:drawing>
            </w:r>
          </w:p>
        </w:tc>
      </w:tr>
      <w:tr w:rsidR="00C675F8" w14:paraId="43CB7BE9" w14:textId="77777777">
        <w:tc>
          <w:tcPr>
            <w:tcW w:w="4680" w:type="dxa"/>
            <w:tcMar>
              <w:top w:w="100" w:type="dxa"/>
              <w:left w:w="100" w:type="dxa"/>
              <w:bottom w:w="100" w:type="dxa"/>
              <w:right w:w="100" w:type="dxa"/>
            </w:tcMar>
          </w:tcPr>
          <w:p w14:paraId="407CE09B" w14:textId="77777777" w:rsidR="00C675F8" w:rsidRDefault="00E57A9D">
            <w:pPr>
              <w:widowControl w:val="0"/>
              <w:spacing w:line="240" w:lineRule="auto"/>
            </w:pPr>
            <w:r>
              <w:rPr>
                <w:color w:val="1D2129"/>
                <w:sz w:val="24"/>
                <w:szCs w:val="24"/>
              </w:rPr>
              <w:t xml:space="preserve">Figure 3: </w:t>
            </w:r>
            <w:r>
              <w:rPr>
                <w:i/>
                <w:color w:val="1D2129"/>
                <w:sz w:val="24"/>
                <w:szCs w:val="24"/>
              </w:rPr>
              <w:t>Podium presentations were given by undergraduates, postgraduates, post-doctoral researchers and senior faculty.</w:t>
            </w:r>
          </w:p>
        </w:tc>
        <w:tc>
          <w:tcPr>
            <w:tcW w:w="4680" w:type="dxa"/>
            <w:tcMar>
              <w:top w:w="100" w:type="dxa"/>
              <w:left w:w="100" w:type="dxa"/>
              <w:bottom w:w="100" w:type="dxa"/>
              <w:right w:w="100" w:type="dxa"/>
            </w:tcMar>
          </w:tcPr>
          <w:p w14:paraId="11C16850" w14:textId="77777777" w:rsidR="00C675F8" w:rsidRDefault="00E57A9D">
            <w:pPr>
              <w:widowControl w:val="0"/>
              <w:spacing w:line="240" w:lineRule="auto"/>
            </w:pPr>
            <w:r>
              <w:rPr>
                <w:color w:val="1D2129"/>
                <w:sz w:val="24"/>
                <w:szCs w:val="24"/>
              </w:rPr>
              <w:t xml:space="preserve">Figure 4: </w:t>
            </w:r>
            <w:r>
              <w:rPr>
                <w:i/>
                <w:color w:val="1D2129"/>
                <w:sz w:val="24"/>
                <w:szCs w:val="24"/>
              </w:rPr>
              <w:t>The ‘Evolutionary Perspectives to Bioarch</w:t>
            </w:r>
            <w:r>
              <w:rPr>
                <w:i/>
                <w:color w:val="1D2129"/>
                <w:sz w:val="24"/>
                <w:szCs w:val="24"/>
              </w:rPr>
              <w:t>aeology’ poster symposium, hosted by Dr. Jim Watson—one of the concurrent sessions that took place in the afternoon on Thursday April 21st.</w:t>
            </w:r>
          </w:p>
        </w:tc>
      </w:tr>
      <w:tr w:rsidR="00C675F8" w14:paraId="057A7F93" w14:textId="77777777">
        <w:tc>
          <w:tcPr>
            <w:tcW w:w="4680" w:type="dxa"/>
            <w:tcMar>
              <w:top w:w="100" w:type="dxa"/>
              <w:left w:w="100" w:type="dxa"/>
              <w:bottom w:w="100" w:type="dxa"/>
              <w:right w:w="100" w:type="dxa"/>
            </w:tcMar>
          </w:tcPr>
          <w:p w14:paraId="705D71FB" w14:textId="77777777" w:rsidR="00C675F8" w:rsidRDefault="00E57A9D">
            <w:pPr>
              <w:widowControl w:val="0"/>
              <w:spacing w:line="240" w:lineRule="auto"/>
              <w:jc w:val="center"/>
            </w:pPr>
            <w:r>
              <w:rPr>
                <w:noProof/>
              </w:rPr>
              <w:lastRenderedPageBreak/>
              <w:drawing>
                <wp:inline distT="114300" distB="114300" distL="114300" distR="114300" wp14:anchorId="2B7CF4F9" wp14:editId="73CECD9E">
                  <wp:extent cx="1727507" cy="2309813"/>
                  <wp:effectExtent l="0" t="0" r="0" b="0"/>
                  <wp:docPr id="5"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20"/>
                          <a:srcRect/>
                          <a:stretch>
                            <a:fillRect/>
                          </a:stretch>
                        </pic:blipFill>
                        <pic:spPr>
                          <a:xfrm>
                            <a:off x="0" y="0"/>
                            <a:ext cx="1727507" cy="2309813"/>
                          </a:xfrm>
                          <a:prstGeom prst="rect">
                            <a:avLst/>
                          </a:prstGeom>
                          <a:ln/>
                        </pic:spPr>
                      </pic:pic>
                    </a:graphicData>
                  </a:graphic>
                </wp:inline>
              </w:drawing>
            </w:r>
          </w:p>
        </w:tc>
        <w:tc>
          <w:tcPr>
            <w:tcW w:w="4680" w:type="dxa"/>
            <w:tcMar>
              <w:top w:w="100" w:type="dxa"/>
              <w:left w:w="100" w:type="dxa"/>
              <w:bottom w:w="100" w:type="dxa"/>
              <w:right w:w="100" w:type="dxa"/>
            </w:tcMar>
          </w:tcPr>
          <w:p w14:paraId="4BEAB04E" w14:textId="77777777" w:rsidR="00C675F8" w:rsidRDefault="00E57A9D">
            <w:pPr>
              <w:widowControl w:val="0"/>
              <w:spacing w:line="240" w:lineRule="auto"/>
              <w:jc w:val="center"/>
            </w:pPr>
            <w:r>
              <w:rPr>
                <w:noProof/>
              </w:rPr>
              <w:drawing>
                <wp:inline distT="114300" distB="114300" distL="114300" distR="114300" wp14:anchorId="5FB32C72" wp14:editId="77BCE99A">
                  <wp:extent cx="1728788" cy="2305050"/>
                  <wp:effectExtent l="0" t="0" r="0" b="0"/>
                  <wp:docPr id="1"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21"/>
                          <a:srcRect/>
                          <a:stretch>
                            <a:fillRect/>
                          </a:stretch>
                        </pic:blipFill>
                        <pic:spPr>
                          <a:xfrm>
                            <a:off x="0" y="0"/>
                            <a:ext cx="1728788" cy="2305050"/>
                          </a:xfrm>
                          <a:prstGeom prst="rect">
                            <a:avLst/>
                          </a:prstGeom>
                          <a:ln/>
                        </pic:spPr>
                      </pic:pic>
                    </a:graphicData>
                  </a:graphic>
                </wp:inline>
              </w:drawing>
            </w:r>
          </w:p>
        </w:tc>
      </w:tr>
      <w:tr w:rsidR="00C675F8" w14:paraId="5D925514" w14:textId="77777777">
        <w:tc>
          <w:tcPr>
            <w:tcW w:w="4680" w:type="dxa"/>
            <w:tcMar>
              <w:top w:w="100" w:type="dxa"/>
              <w:left w:w="100" w:type="dxa"/>
              <w:bottom w:w="100" w:type="dxa"/>
              <w:right w:w="100" w:type="dxa"/>
            </w:tcMar>
          </w:tcPr>
          <w:p w14:paraId="477CD8B5" w14:textId="77777777" w:rsidR="00C675F8" w:rsidRDefault="00E57A9D">
            <w:pPr>
              <w:widowControl w:val="0"/>
              <w:spacing w:line="240" w:lineRule="auto"/>
            </w:pPr>
            <w:r>
              <w:rPr>
                <w:color w:val="1D2129"/>
                <w:sz w:val="24"/>
                <w:szCs w:val="24"/>
              </w:rPr>
              <w:t xml:space="preserve">Figure 5: </w:t>
            </w:r>
            <w:r>
              <w:rPr>
                <w:i/>
                <w:color w:val="1D2129"/>
                <w:sz w:val="24"/>
                <w:szCs w:val="24"/>
              </w:rPr>
              <w:t>Student research posters were displayed everyday in the Marriott’s Atrium Ballroom.</w:t>
            </w:r>
          </w:p>
        </w:tc>
        <w:tc>
          <w:tcPr>
            <w:tcW w:w="4680" w:type="dxa"/>
            <w:tcMar>
              <w:top w:w="100" w:type="dxa"/>
              <w:left w:w="100" w:type="dxa"/>
              <w:bottom w:w="100" w:type="dxa"/>
              <w:right w:w="100" w:type="dxa"/>
            </w:tcMar>
          </w:tcPr>
          <w:p w14:paraId="1B927B56" w14:textId="77777777" w:rsidR="00C675F8" w:rsidRDefault="00E57A9D">
            <w:pPr>
              <w:widowControl w:val="0"/>
              <w:spacing w:line="240" w:lineRule="auto"/>
            </w:pPr>
            <w:r>
              <w:rPr>
                <w:color w:val="1D2129"/>
                <w:sz w:val="24"/>
                <w:szCs w:val="24"/>
              </w:rPr>
              <w:t xml:space="preserve">Figure 6: </w:t>
            </w:r>
            <w:r>
              <w:rPr>
                <w:i/>
                <w:color w:val="1D2129"/>
                <w:sz w:val="24"/>
                <w:szCs w:val="24"/>
              </w:rPr>
              <w:t>University of Cambridge PhD student Jaap Saers presenting his poster on trabecular bone morphology as part of the session, ‘Bone Microstructure: Imaging, Analysis and Function’.</w:t>
            </w:r>
          </w:p>
        </w:tc>
      </w:tr>
      <w:tr w:rsidR="00C675F8" w14:paraId="2B4491C3" w14:textId="77777777">
        <w:tc>
          <w:tcPr>
            <w:tcW w:w="4680" w:type="dxa"/>
            <w:tcMar>
              <w:top w:w="100" w:type="dxa"/>
              <w:left w:w="100" w:type="dxa"/>
              <w:bottom w:w="100" w:type="dxa"/>
              <w:right w:w="100" w:type="dxa"/>
            </w:tcMar>
          </w:tcPr>
          <w:p w14:paraId="51D6BB01" w14:textId="77777777" w:rsidR="00C675F8" w:rsidRDefault="00E57A9D">
            <w:pPr>
              <w:widowControl w:val="0"/>
              <w:spacing w:line="240" w:lineRule="auto"/>
              <w:jc w:val="center"/>
            </w:pPr>
            <w:r>
              <w:rPr>
                <w:noProof/>
              </w:rPr>
              <w:drawing>
                <wp:inline distT="114300" distB="114300" distL="114300" distR="114300" wp14:anchorId="255AB122" wp14:editId="234A2651">
                  <wp:extent cx="2828925" cy="2120900"/>
                  <wp:effectExtent l="0" t="0" r="0" b="0"/>
                  <wp:docPr id="3" name="image08.jpg"/>
                  <wp:cNvGraphicFramePr/>
                  <a:graphic xmlns:a="http://schemas.openxmlformats.org/drawingml/2006/main">
                    <a:graphicData uri="http://schemas.openxmlformats.org/drawingml/2006/picture">
                      <pic:pic xmlns:pic="http://schemas.openxmlformats.org/drawingml/2006/picture">
                        <pic:nvPicPr>
                          <pic:cNvPr id="0" name="image08.jpg"/>
                          <pic:cNvPicPr preferRelativeResize="0"/>
                        </pic:nvPicPr>
                        <pic:blipFill>
                          <a:blip r:embed="rId22"/>
                          <a:srcRect/>
                          <a:stretch>
                            <a:fillRect/>
                          </a:stretch>
                        </pic:blipFill>
                        <pic:spPr>
                          <a:xfrm>
                            <a:off x="0" y="0"/>
                            <a:ext cx="2828925" cy="2120900"/>
                          </a:xfrm>
                          <a:prstGeom prst="rect">
                            <a:avLst/>
                          </a:prstGeom>
                          <a:ln/>
                        </pic:spPr>
                      </pic:pic>
                    </a:graphicData>
                  </a:graphic>
                </wp:inline>
              </w:drawing>
            </w:r>
          </w:p>
        </w:tc>
        <w:tc>
          <w:tcPr>
            <w:tcW w:w="4680" w:type="dxa"/>
            <w:tcMar>
              <w:top w:w="100" w:type="dxa"/>
              <w:left w:w="100" w:type="dxa"/>
              <w:bottom w:w="100" w:type="dxa"/>
              <w:right w:w="100" w:type="dxa"/>
            </w:tcMar>
          </w:tcPr>
          <w:p w14:paraId="35D0EDEE" w14:textId="77777777" w:rsidR="00C675F8" w:rsidRDefault="00E57A9D">
            <w:pPr>
              <w:widowControl w:val="0"/>
              <w:spacing w:line="240" w:lineRule="auto"/>
              <w:jc w:val="center"/>
            </w:pPr>
            <w:r>
              <w:rPr>
                <w:noProof/>
              </w:rPr>
              <w:drawing>
                <wp:inline distT="114300" distB="114300" distL="114300" distR="114300" wp14:anchorId="6EACB768" wp14:editId="730503A5">
                  <wp:extent cx="1452563" cy="1928402"/>
                  <wp:effectExtent l="0" t="0" r="0" b="0"/>
                  <wp:docPr id="2" name="image05.jpg"/>
                  <wp:cNvGraphicFramePr/>
                  <a:graphic xmlns:a="http://schemas.openxmlformats.org/drawingml/2006/main">
                    <a:graphicData uri="http://schemas.openxmlformats.org/drawingml/2006/picture">
                      <pic:pic xmlns:pic="http://schemas.openxmlformats.org/drawingml/2006/picture">
                        <pic:nvPicPr>
                          <pic:cNvPr id="0" name="image05.jpg"/>
                          <pic:cNvPicPr preferRelativeResize="0"/>
                        </pic:nvPicPr>
                        <pic:blipFill>
                          <a:blip r:embed="rId23"/>
                          <a:srcRect/>
                          <a:stretch>
                            <a:fillRect/>
                          </a:stretch>
                        </pic:blipFill>
                        <pic:spPr>
                          <a:xfrm>
                            <a:off x="0" y="0"/>
                            <a:ext cx="1452563" cy="1928402"/>
                          </a:xfrm>
                          <a:prstGeom prst="rect">
                            <a:avLst/>
                          </a:prstGeom>
                          <a:ln/>
                        </pic:spPr>
                      </pic:pic>
                    </a:graphicData>
                  </a:graphic>
                </wp:inline>
              </w:drawing>
            </w:r>
          </w:p>
        </w:tc>
      </w:tr>
      <w:tr w:rsidR="00C675F8" w14:paraId="0FF736E2" w14:textId="77777777">
        <w:tc>
          <w:tcPr>
            <w:tcW w:w="4680" w:type="dxa"/>
            <w:tcMar>
              <w:top w:w="100" w:type="dxa"/>
              <w:left w:w="100" w:type="dxa"/>
              <w:bottom w:w="100" w:type="dxa"/>
              <w:right w:w="100" w:type="dxa"/>
            </w:tcMar>
          </w:tcPr>
          <w:p w14:paraId="0098B891" w14:textId="77777777" w:rsidR="00C675F8" w:rsidRDefault="00E57A9D">
            <w:pPr>
              <w:widowControl w:val="0"/>
              <w:spacing w:line="240" w:lineRule="auto"/>
            </w:pPr>
            <w:r>
              <w:rPr>
                <w:color w:val="1D2129"/>
                <w:sz w:val="24"/>
                <w:szCs w:val="24"/>
              </w:rPr>
              <w:t xml:space="preserve">Figure 7: </w:t>
            </w:r>
            <w:r>
              <w:rPr>
                <w:i/>
                <w:color w:val="1D2129"/>
                <w:sz w:val="24"/>
                <w:szCs w:val="24"/>
              </w:rPr>
              <w:t xml:space="preserve">Lee Berger gives a luncheon presentation on the new </w:t>
            </w:r>
            <w:r>
              <w:rPr>
                <w:color w:val="1D2129"/>
                <w:sz w:val="24"/>
                <w:szCs w:val="24"/>
              </w:rPr>
              <w:t>Homo naled</w:t>
            </w:r>
            <w:r>
              <w:rPr>
                <w:color w:val="1D2129"/>
                <w:sz w:val="24"/>
                <w:szCs w:val="24"/>
              </w:rPr>
              <w:t xml:space="preserve">i </w:t>
            </w:r>
            <w:r>
              <w:rPr>
                <w:i/>
                <w:color w:val="1D2129"/>
                <w:sz w:val="24"/>
                <w:szCs w:val="24"/>
              </w:rPr>
              <w:t>discovery, to which many students attended.</w:t>
            </w:r>
          </w:p>
        </w:tc>
        <w:tc>
          <w:tcPr>
            <w:tcW w:w="4680" w:type="dxa"/>
            <w:tcMar>
              <w:top w:w="100" w:type="dxa"/>
              <w:left w:w="100" w:type="dxa"/>
              <w:bottom w:w="100" w:type="dxa"/>
              <w:right w:w="100" w:type="dxa"/>
            </w:tcMar>
          </w:tcPr>
          <w:p w14:paraId="7DED342A" w14:textId="77777777" w:rsidR="00C675F8" w:rsidRDefault="00E57A9D">
            <w:pPr>
              <w:widowControl w:val="0"/>
              <w:spacing w:line="240" w:lineRule="auto"/>
            </w:pPr>
            <w:r>
              <w:rPr>
                <w:color w:val="1D2129"/>
                <w:sz w:val="24"/>
                <w:szCs w:val="24"/>
              </w:rPr>
              <w:t xml:space="preserve">Figure 8: </w:t>
            </w:r>
            <w:r>
              <w:rPr>
                <w:i/>
                <w:color w:val="1D2129"/>
                <w:sz w:val="24"/>
                <w:szCs w:val="24"/>
              </w:rPr>
              <w:t>Dr. Susan Antón gives out prizes to the participants of the Undergraduate Research Symposium.</w:t>
            </w:r>
          </w:p>
        </w:tc>
      </w:tr>
      <w:tr w:rsidR="00C675F8" w14:paraId="06361025" w14:textId="77777777">
        <w:tc>
          <w:tcPr>
            <w:tcW w:w="4680" w:type="dxa"/>
            <w:tcMar>
              <w:top w:w="100" w:type="dxa"/>
              <w:left w:w="100" w:type="dxa"/>
              <w:bottom w:w="100" w:type="dxa"/>
              <w:right w:w="100" w:type="dxa"/>
            </w:tcMar>
          </w:tcPr>
          <w:p w14:paraId="1A013247" w14:textId="77777777" w:rsidR="00C675F8" w:rsidRDefault="00E57A9D">
            <w:pPr>
              <w:widowControl w:val="0"/>
              <w:spacing w:line="240" w:lineRule="auto"/>
              <w:jc w:val="center"/>
            </w:pPr>
            <w:r>
              <w:rPr>
                <w:noProof/>
              </w:rPr>
              <w:lastRenderedPageBreak/>
              <w:drawing>
                <wp:inline distT="114300" distB="114300" distL="114300" distR="114300" wp14:anchorId="2269BC51" wp14:editId="4D6A2E24">
                  <wp:extent cx="2556181" cy="1919288"/>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24"/>
                          <a:srcRect/>
                          <a:stretch>
                            <a:fillRect/>
                          </a:stretch>
                        </pic:blipFill>
                        <pic:spPr>
                          <a:xfrm>
                            <a:off x="0" y="0"/>
                            <a:ext cx="2556181" cy="1919288"/>
                          </a:xfrm>
                          <a:prstGeom prst="rect">
                            <a:avLst/>
                          </a:prstGeom>
                          <a:ln/>
                        </pic:spPr>
                      </pic:pic>
                    </a:graphicData>
                  </a:graphic>
                </wp:inline>
              </w:drawing>
            </w:r>
          </w:p>
        </w:tc>
        <w:tc>
          <w:tcPr>
            <w:tcW w:w="4680" w:type="dxa"/>
            <w:tcMar>
              <w:top w:w="100" w:type="dxa"/>
              <w:left w:w="100" w:type="dxa"/>
              <w:bottom w:w="100" w:type="dxa"/>
              <w:right w:w="100" w:type="dxa"/>
            </w:tcMar>
          </w:tcPr>
          <w:p w14:paraId="3AF28DC8" w14:textId="77777777" w:rsidR="00C675F8" w:rsidRDefault="00C675F8">
            <w:pPr>
              <w:widowControl w:val="0"/>
              <w:spacing w:line="240" w:lineRule="auto"/>
            </w:pPr>
          </w:p>
        </w:tc>
      </w:tr>
      <w:tr w:rsidR="00C675F8" w14:paraId="685F19A6" w14:textId="77777777">
        <w:tc>
          <w:tcPr>
            <w:tcW w:w="4680" w:type="dxa"/>
            <w:tcMar>
              <w:top w:w="100" w:type="dxa"/>
              <w:left w:w="100" w:type="dxa"/>
              <w:bottom w:w="100" w:type="dxa"/>
              <w:right w:w="100" w:type="dxa"/>
            </w:tcMar>
          </w:tcPr>
          <w:p w14:paraId="631610CA" w14:textId="77777777" w:rsidR="00C675F8" w:rsidRDefault="00E57A9D">
            <w:pPr>
              <w:widowControl w:val="0"/>
              <w:spacing w:line="240" w:lineRule="auto"/>
            </w:pPr>
            <w:r>
              <w:rPr>
                <w:color w:val="1D2129"/>
                <w:sz w:val="24"/>
                <w:szCs w:val="24"/>
              </w:rPr>
              <w:t xml:space="preserve">Figure 9: </w:t>
            </w:r>
            <w:r>
              <w:rPr>
                <w:i/>
                <w:color w:val="1D2129"/>
                <w:sz w:val="24"/>
                <w:szCs w:val="24"/>
              </w:rPr>
              <w:t>Osteological cast manufacturers Bone Clones showed off their many teaching and research mat</w:t>
            </w:r>
            <w:r>
              <w:rPr>
                <w:i/>
                <w:color w:val="1D2129"/>
                <w:sz w:val="24"/>
                <w:szCs w:val="24"/>
              </w:rPr>
              <w:t>erials.</w:t>
            </w:r>
          </w:p>
        </w:tc>
        <w:tc>
          <w:tcPr>
            <w:tcW w:w="4680" w:type="dxa"/>
            <w:tcMar>
              <w:top w:w="100" w:type="dxa"/>
              <w:left w:w="100" w:type="dxa"/>
              <w:bottom w:w="100" w:type="dxa"/>
              <w:right w:w="100" w:type="dxa"/>
            </w:tcMar>
          </w:tcPr>
          <w:p w14:paraId="608EFBCF" w14:textId="77777777" w:rsidR="00C675F8" w:rsidRDefault="00C675F8">
            <w:pPr>
              <w:widowControl w:val="0"/>
              <w:spacing w:line="240" w:lineRule="auto"/>
            </w:pPr>
          </w:p>
        </w:tc>
      </w:tr>
    </w:tbl>
    <w:p w14:paraId="2367F343" w14:textId="77777777" w:rsidR="00C675F8" w:rsidRDefault="00C675F8"/>
    <w:p w14:paraId="65EC11C7" w14:textId="77777777" w:rsidR="00C675F8" w:rsidRDefault="00C675F8"/>
    <w:sectPr w:rsidR="00C675F8">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Devin Ward" w:date="2016-05-15T09:45:00Z" w:initials="">
    <w:p w14:paraId="24898AD9" w14:textId="77777777" w:rsidR="00C675F8" w:rsidRDefault="00E57A9D">
      <w:pPr>
        <w:widowControl w:val="0"/>
        <w:spacing w:line="240" w:lineRule="auto"/>
      </w:pPr>
      <w:r>
        <w:t>When I format this article in LaTeX, I can insert a link to each of the students profile pages online, academia.edu, linkedin, etc.</w:t>
      </w:r>
    </w:p>
  </w:comment>
  <w:comment w:id="1" w:author="Devin Ward" w:date="2016-05-15T10:41:00Z" w:initials="">
    <w:p w14:paraId="4BA0609A" w14:textId="77777777" w:rsidR="00C675F8" w:rsidRDefault="00E57A9D">
      <w:pPr>
        <w:widowControl w:val="0"/>
        <w:spacing w:line="240" w:lineRule="auto"/>
      </w:pPr>
      <w:r>
        <w:t>http://physanth.org/news/654/</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4898AD9" w15:done="0"/>
  <w15:commentEx w15:paraId="4BA0609A"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58E8044C"/>
    <w:multiLevelType w:val="multilevel"/>
    <w:tmpl w:val="317E08B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75F8"/>
    <w:rsid w:val="003D37EE"/>
    <w:rsid w:val="00993F08"/>
    <w:rsid w:val="00C675F8"/>
    <w:rsid w:val="00E57A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04082D"/>
  <w15:docId w15:val="{F9BF5050-8AA2-4F33-BB43-9B5555E2CA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zh-C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3D37E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hyperlink" Target="http://sciphd.com/" TargetMode="External"/><Relationship Id="rId18" Type="http://schemas.openxmlformats.org/officeDocument/2006/relationships/image" Target="media/image3.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6.jpg"/><Relationship Id="rId7" Type="http://schemas.openxmlformats.org/officeDocument/2006/relationships/hyperlink" Target="https://twitter.com/hashtag/SEBioArch?src=hash" TargetMode="External"/><Relationship Id="rId12" Type="http://schemas.openxmlformats.org/officeDocument/2006/relationships/hyperlink" Target="https://storify.com/MarcKissel/getting-started" TargetMode="External"/><Relationship Id="rId17" Type="http://schemas.openxmlformats.org/officeDocument/2006/relationships/image" Target="media/image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jpg"/><Relationship Id="rId20" Type="http://schemas.openxmlformats.org/officeDocument/2006/relationships/image" Target="media/image5.jpg"/><Relationship Id="rId1" Type="http://schemas.openxmlformats.org/officeDocument/2006/relationships/numbering" Target="numbering.xml"/><Relationship Id="rId6" Type="http://schemas.openxmlformats.org/officeDocument/2006/relationships/hyperlink" Target="https://twitter.com/hashtag/EvoBioArch?src=hash" TargetMode="External"/><Relationship Id="rId11" Type="http://schemas.openxmlformats.org/officeDocument/2006/relationships/hyperlink" Target="https://twitter.com/search?q=%23AAPAforward" TargetMode="External"/><Relationship Id="rId24" Type="http://schemas.openxmlformats.org/officeDocument/2006/relationships/image" Target="media/image9.jpg"/><Relationship Id="rId5" Type="http://schemas.openxmlformats.org/officeDocument/2006/relationships/hyperlink" Target="https://twitter.com/hashtag/AncientAlleles?src=hash" TargetMode="External"/><Relationship Id="rId15" Type="http://schemas.openxmlformats.org/officeDocument/2006/relationships/hyperlink" Target="https://cambridge.academia.edu/JaapSaers" TargetMode="External"/><Relationship Id="rId23" Type="http://schemas.openxmlformats.org/officeDocument/2006/relationships/image" Target="media/image8.jpg"/><Relationship Id="rId10" Type="http://schemas.openxmlformats.org/officeDocument/2006/relationships/hyperlink" Target="http://www.payit2.com/collect-page/26003" TargetMode="External"/><Relationship Id="rId19" Type="http://schemas.openxmlformats.org/officeDocument/2006/relationships/image" Target="media/image4.jpg"/><Relationship Id="rId4" Type="http://schemas.openxmlformats.org/officeDocument/2006/relationships/webSettings" Target="webSettings.xml"/><Relationship Id="rId9" Type="http://schemas.microsoft.com/office/2011/relationships/commentsExtended" Target="commentsExtended.xml"/><Relationship Id="rId14" Type="http://schemas.openxmlformats.org/officeDocument/2006/relationships/hyperlink" Target="https://cambridge.academia.edu/MichaelRivera" TargetMode="External"/><Relationship Id="rId22"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12</Pages>
  <Words>3637</Words>
  <Characters>20736</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Michael</cp:lastModifiedBy>
  <cp:revision>2</cp:revision>
  <dcterms:created xsi:type="dcterms:W3CDTF">2016-08-30T10:01:00Z</dcterms:created>
  <dcterms:modified xsi:type="dcterms:W3CDTF">2016-08-30T10:01:00Z</dcterms:modified>
</cp:coreProperties>
</file>